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EB2" w:rsidRDefault="00945EB2" w:rsidP="00DA7C53">
      <w:pPr>
        <w:widowControl w:val="0"/>
        <w:tabs>
          <w:tab w:val="left" w:pos="90"/>
        </w:tabs>
        <w:ind w:left="-90"/>
      </w:pPr>
    </w:p>
    <w:tbl>
      <w:tblPr>
        <w:tblStyle w:val="a"/>
        <w:tblW w:w="111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1005"/>
        <w:gridCol w:w="106"/>
        <w:gridCol w:w="704"/>
        <w:gridCol w:w="975"/>
        <w:gridCol w:w="105"/>
        <w:gridCol w:w="540"/>
        <w:gridCol w:w="106"/>
        <w:gridCol w:w="810"/>
        <w:gridCol w:w="1004"/>
        <w:gridCol w:w="2266"/>
      </w:tblGrid>
      <w:tr w:rsidR="00945EB2" w:rsidTr="00117271">
        <w:trPr>
          <w:trHeight w:val="509"/>
        </w:trPr>
        <w:tc>
          <w:tcPr>
            <w:tcW w:w="11160" w:type="dxa"/>
            <w:gridSpan w:val="11"/>
            <w:shd w:val="clear" w:color="auto" w:fill="887550"/>
          </w:tcPr>
          <w:p w:rsidR="00945EB2" w:rsidRDefault="00C016EC">
            <w:pPr>
              <w:widowControl w:val="0"/>
              <w:spacing w:before="119" w:line="240" w:lineRule="auto"/>
              <w:ind w:left="3057" w:right="3051"/>
              <w:jc w:val="center"/>
              <w:rPr>
                <w:rFonts w:ascii="Garamond" w:eastAsia="Garamond" w:hAnsi="Garamond" w:cs="Garamond"/>
                <w:b/>
                <w:sz w:val="24"/>
                <w:szCs w:val="24"/>
              </w:rPr>
            </w:pPr>
            <w:r>
              <w:rPr>
                <w:rFonts w:ascii="Garamond" w:eastAsia="Garamond" w:hAnsi="Garamond" w:cs="Garamond"/>
                <w:b/>
                <w:sz w:val="24"/>
                <w:szCs w:val="24"/>
              </w:rPr>
              <w:t>United Kingdom</w:t>
            </w:r>
          </w:p>
          <w:p w:rsidR="00945EB2" w:rsidRDefault="00C016EC">
            <w:pPr>
              <w:widowControl w:val="0"/>
              <w:spacing w:before="119" w:line="240" w:lineRule="auto"/>
              <w:ind w:left="3057" w:right="3051"/>
              <w:jc w:val="center"/>
              <w:rPr>
                <w:rFonts w:ascii="Garamond" w:eastAsia="Garamond" w:hAnsi="Garamond" w:cs="Garamond"/>
                <w:b/>
                <w:sz w:val="24"/>
                <w:szCs w:val="24"/>
              </w:rPr>
            </w:pPr>
            <w:r>
              <w:rPr>
                <w:rFonts w:ascii="Garamond" w:eastAsia="Garamond" w:hAnsi="Garamond" w:cs="Garamond"/>
                <w:b/>
                <w:sz w:val="24"/>
                <w:szCs w:val="24"/>
              </w:rPr>
              <w:t xml:space="preserve"> [Please introduce here the name of your country]</w:t>
            </w:r>
          </w:p>
        </w:tc>
      </w:tr>
      <w:tr w:rsidR="00945EB2" w:rsidTr="00117271">
        <w:trPr>
          <w:trHeight w:val="465"/>
        </w:trPr>
        <w:tc>
          <w:tcPr>
            <w:tcW w:w="11160" w:type="dxa"/>
            <w:gridSpan w:val="11"/>
            <w:shd w:val="clear" w:color="auto" w:fill="B9A989"/>
          </w:tcPr>
          <w:p w:rsidR="00945EB2" w:rsidRDefault="00C016EC">
            <w:pPr>
              <w:widowControl w:val="0"/>
              <w:spacing w:before="120" w:line="240" w:lineRule="auto"/>
              <w:ind w:left="3059" w:right="3051"/>
              <w:jc w:val="center"/>
              <w:rPr>
                <w:rFonts w:ascii="Garamond" w:eastAsia="Garamond" w:hAnsi="Garamond" w:cs="Garamond"/>
                <w:b/>
                <w:sz w:val="20"/>
                <w:szCs w:val="20"/>
              </w:rPr>
            </w:pPr>
            <w:r>
              <w:rPr>
                <w:rFonts w:ascii="Garamond" w:eastAsia="Garamond" w:hAnsi="Garamond" w:cs="Garamond"/>
                <w:b/>
                <w:smallCaps/>
                <w:sz w:val="20"/>
                <w:szCs w:val="20"/>
              </w:rPr>
              <w:t>Competition Framework</w:t>
            </w:r>
          </w:p>
        </w:tc>
      </w:tr>
      <w:tr w:rsidR="00945EB2" w:rsidTr="00117271">
        <w:trPr>
          <w:trHeight w:val="180"/>
        </w:trPr>
        <w:tc>
          <w:tcPr>
            <w:tcW w:w="3539" w:type="dxa"/>
          </w:tcPr>
          <w:p w:rsidR="00945EB2" w:rsidRDefault="00C016EC" w:rsidP="00DA7C53">
            <w:pPr>
              <w:widowControl w:val="0"/>
              <w:spacing w:before="1"/>
              <w:ind w:left="107"/>
              <w:rPr>
                <w:rFonts w:ascii="Garamond" w:eastAsia="Garamond" w:hAnsi="Garamond" w:cs="Garamond"/>
                <w:sz w:val="16"/>
                <w:szCs w:val="16"/>
              </w:rPr>
            </w:pPr>
            <w:r>
              <w:rPr>
                <w:rFonts w:ascii="Garamond" w:eastAsia="Garamond" w:hAnsi="Garamond" w:cs="Garamond"/>
                <w:sz w:val="16"/>
                <w:szCs w:val="16"/>
              </w:rPr>
              <w:t>Competition Law</w:t>
            </w:r>
          </w:p>
        </w:tc>
        <w:tc>
          <w:tcPr>
            <w:tcW w:w="7621" w:type="dxa"/>
            <w:gridSpan w:val="10"/>
          </w:tcPr>
          <w:p w:rsidR="00945EB2" w:rsidRDefault="00945EB2">
            <w:pPr>
              <w:widowControl w:val="0"/>
              <w:spacing w:before="1" w:line="160" w:lineRule="auto"/>
              <w:rPr>
                <w:rFonts w:ascii="Garamond" w:eastAsia="Garamond" w:hAnsi="Garamond" w:cs="Garamond"/>
                <w:sz w:val="16"/>
                <w:szCs w:val="16"/>
              </w:rPr>
            </w:pPr>
          </w:p>
          <w:p w:rsidR="00945EB2" w:rsidRDefault="00C016EC" w:rsidP="007F6EAF">
            <w:pPr>
              <w:widowControl w:val="0"/>
              <w:spacing w:before="1" w:line="240" w:lineRule="auto"/>
              <w:ind w:left="107" w:right="180"/>
              <w:jc w:val="both"/>
              <w:rPr>
                <w:rFonts w:ascii="Garamond" w:eastAsia="Garamond" w:hAnsi="Garamond" w:cs="Garamond"/>
                <w:sz w:val="16"/>
                <w:szCs w:val="16"/>
              </w:rPr>
            </w:pPr>
            <w:r>
              <w:rPr>
                <w:rFonts w:ascii="Garamond" w:eastAsia="Garamond" w:hAnsi="Garamond" w:cs="Garamond"/>
                <w:sz w:val="16"/>
                <w:szCs w:val="16"/>
              </w:rPr>
              <w:t>Competition Act 1998 (entered into force on 1 March 2000) and Enterprise Act 2002 (entered into force on 20 June 2003) amended by the Enterprise and Regulatory Reform Act 2013 (entered into force on 1 April 2014)</w:t>
            </w:r>
          </w:p>
          <w:p w:rsidR="00945EB2" w:rsidRDefault="00945EB2" w:rsidP="007F6EAF">
            <w:pPr>
              <w:widowControl w:val="0"/>
              <w:spacing w:before="1" w:line="160" w:lineRule="auto"/>
              <w:ind w:left="107" w:right="180"/>
              <w:jc w:val="both"/>
              <w:rPr>
                <w:rFonts w:ascii="Garamond" w:eastAsia="Garamond" w:hAnsi="Garamond" w:cs="Garamond"/>
                <w:sz w:val="16"/>
                <w:szCs w:val="16"/>
                <w:highlight w:val="yellow"/>
              </w:rPr>
            </w:pPr>
          </w:p>
          <w:p w:rsidR="00945EB2" w:rsidRDefault="00945EB2" w:rsidP="00117271">
            <w:pPr>
              <w:widowControl w:val="0"/>
              <w:spacing w:before="1"/>
              <w:ind w:right="180"/>
              <w:jc w:val="both"/>
              <w:rPr>
                <w:rFonts w:ascii="Garamond" w:eastAsia="Garamond" w:hAnsi="Garamond" w:cs="Garamond"/>
                <w:sz w:val="16"/>
                <w:szCs w:val="16"/>
                <w:highlight w:val="yellow"/>
              </w:rPr>
            </w:pPr>
          </w:p>
          <w:p w:rsidR="00945EB2" w:rsidRPr="007F6EAF" w:rsidRDefault="007F6EAF" w:rsidP="007F6EAF">
            <w:pPr>
              <w:widowControl w:val="0"/>
              <w:spacing w:before="1"/>
              <w:ind w:left="107" w:right="180"/>
              <w:jc w:val="both"/>
              <w:rPr>
                <w:rFonts w:ascii="Garamond" w:eastAsia="Garamond" w:hAnsi="Garamond" w:cs="Garamond"/>
                <w:i/>
                <w:sz w:val="16"/>
                <w:szCs w:val="16"/>
              </w:rPr>
            </w:pPr>
            <w:r w:rsidRPr="007F6EAF">
              <w:rPr>
                <w:rFonts w:ascii="Garamond" w:eastAsia="Garamond" w:hAnsi="Garamond" w:cs="Garamond"/>
                <w:i/>
                <w:sz w:val="16"/>
                <w:szCs w:val="16"/>
              </w:rPr>
              <w:t>[</w:t>
            </w:r>
            <w:r w:rsidR="00C016EC" w:rsidRPr="007F6EAF">
              <w:rPr>
                <w:rFonts w:ascii="Garamond" w:eastAsia="Garamond" w:hAnsi="Garamond" w:cs="Garamond"/>
                <w:i/>
                <w:sz w:val="16"/>
                <w:szCs w:val="16"/>
              </w:rPr>
              <w:t xml:space="preserve">Please Introduce the name of the laws constituting the National Competition Law Regime. Include the year of </w:t>
            </w:r>
            <w:proofErr w:type="spellStart"/>
            <w:r w:rsidR="00C016EC" w:rsidRPr="007F6EAF">
              <w:rPr>
                <w:rFonts w:ascii="Garamond" w:eastAsia="Garamond" w:hAnsi="Garamond" w:cs="Garamond"/>
                <w:i/>
                <w:sz w:val="16"/>
                <w:szCs w:val="16"/>
              </w:rPr>
              <w:t>enaction</w:t>
            </w:r>
            <w:proofErr w:type="spellEnd"/>
            <w:r w:rsidR="00C016EC" w:rsidRPr="007F6EAF">
              <w:rPr>
                <w:rFonts w:ascii="Garamond" w:eastAsia="Garamond" w:hAnsi="Garamond" w:cs="Garamond"/>
                <w:i/>
                <w:sz w:val="16"/>
                <w:szCs w:val="16"/>
              </w:rPr>
              <w:t xml:space="preserve"> and the corresponding amendments as wel</w:t>
            </w:r>
            <w:r w:rsidRPr="007F6EAF">
              <w:rPr>
                <w:rFonts w:ascii="Garamond" w:eastAsia="Garamond" w:hAnsi="Garamond" w:cs="Garamond"/>
                <w:i/>
                <w:sz w:val="16"/>
                <w:szCs w:val="16"/>
              </w:rPr>
              <w:t>l]</w:t>
            </w:r>
          </w:p>
          <w:p w:rsidR="00945EB2" w:rsidRDefault="00945EB2">
            <w:pPr>
              <w:widowControl w:val="0"/>
              <w:spacing w:before="1" w:line="160" w:lineRule="auto"/>
              <w:ind w:left="107"/>
              <w:rPr>
                <w:rFonts w:ascii="Garamond" w:eastAsia="Garamond" w:hAnsi="Garamond" w:cs="Garamond"/>
                <w:sz w:val="16"/>
                <w:szCs w:val="16"/>
              </w:rPr>
            </w:pPr>
          </w:p>
        </w:tc>
      </w:tr>
      <w:tr w:rsidR="00945EB2" w:rsidTr="00117271">
        <w:trPr>
          <w:trHeight w:val="539"/>
        </w:trPr>
        <w:tc>
          <w:tcPr>
            <w:tcW w:w="3539" w:type="dxa"/>
          </w:tcPr>
          <w:p w:rsidR="00945EB2" w:rsidRDefault="00C016EC" w:rsidP="00DA7C53">
            <w:pPr>
              <w:widowControl w:val="0"/>
              <w:ind w:left="107"/>
              <w:rPr>
                <w:rFonts w:ascii="Garamond" w:eastAsia="Garamond" w:hAnsi="Garamond" w:cs="Garamond"/>
                <w:sz w:val="16"/>
                <w:szCs w:val="16"/>
                <w:highlight w:val="yellow"/>
              </w:rPr>
            </w:pPr>
            <w:r w:rsidRPr="00DA7C53">
              <w:rPr>
                <w:rFonts w:ascii="Garamond" w:eastAsia="Garamond" w:hAnsi="Garamond" w:cs="Garamond"/>
                <w:sz w:val="16"/>
                <w:szCs w:val="16"/>
              </w:rPr>
              <w:t>Competition Authority</w:t>
            </w:r>
          </w:p>
        </w:tc>
        <w:tc>
          <w:tcPr>
            <w:tcW w:w="7621" w:type="dxa"/>
            <w:gridSpan w:val="10"/>
          </w:tcPr>
          <w:p w:rsidR="00945EB2" w:rsidRDefault="00C016EC" w:rsidP="007F6EAF">
            <w:pPr>
              <w:widowControl w:val="0"/>
              <w:spacing w:line="240" w:lineRule="auto"/>
              <w:ind w:left="150" w:right="180"/>
              <w:jc w:val="both"/>
              <w:rPr>
                <w:rFonts w:ascii="Garamond" w:eastAsia="Garamond" w:hAnsi="Garamond" w:cs="Garamond"/>
                <w:sz w:val="16"/>
                <w:szCs w:val="16"/>
              </w:rPr>
            </w:pPr>
            <w:r>
              <w:rPr>
                <w:rFonts w:ascii="Garamond" w:eastAsia="Garamond" w:hAnsi="Garamond" w:cs="Garamond"/>
                <w:b/>
                <w:sz w:val="16"/>
                <w:szCs w:val="16"/>
              </w:rPr>
              <w:t>The Competition and Markets Authority</w:t>
            </w:r>
            <w:r>
              <w:rPr>
                <w:rFonts w:ascii="Garamond" w:eastAsia="Garamond" w:hAnsi="Garamond" w:cs="Garamond"/>
                <w:sz w:val="16"/>
                <w:szCs w:val="16"/>
              </w:rPr>
              <w:t xml:space="preserve">  </w:t>
            </w:r>
          </w:p>
          <w:p w:rsidR="00945EB2" w:rsidRDefault="00C016EC" w:rsidP="007F6EAF">
            <w:pPr>
              <w:widowControl w:val="0"/>
              <w:spacing w:line="240" w:lineRule="auto"/>
              <w:ind w:left="150" w:right="180"/>
              <w:jc w:val="both"/>
              <w:rPr>
                <w:rFonts w:ascii="Garamond" w:eastAsia="Garamond" w:hAnsi="Garamond" w:cs="Garamond"/>
                <w:sz w:val="16"/>
                <w:szCs w:val="16"/>
              </w:rPr>
            </w:pPr>
            <w:r>
              <w:rPr>
                <w:rFonts w:ascii="Garamond" w:eastAsia="Garamond" w:hAnsi="Garamond" w:cs="Garamond"/>
                <w:sz w:val="16"/>
                <w:szCs w:val="16"/>
              </w:rPr>
              <w:t xml:space="preserve">Created by the amended Enterprise and Regulatory Reform Act 2013 </w:t>
            </w:r>
          </w:p>
          <w:p w:rsidR="00945EB2" w:rsidRDefault="00C016EC" w:rsidP="007F6EAF">
            <w:pPr>
              <w:widowControl w:val="0"/>
              <w:spacing w:line="240" w:lineRule="auto"/>
              <w:ind w:left="150" w:right="180"/>
              <w:jc w:val="both"/>
              <w:rPr>
                <w:rFonts w:ascii="Garamond" w:eastAsia="Garamond" w:hAnsi="Garamond" w:cs="Garamond"/>
                <w:sz w:val="16"/>
                <w:szCs w:val="16"/>
              </w:rPr>
            </w:pPr>
            <w:r>
              <w:rPr>
                <w:rFonts w:ascii="Garamond" w:eastAsia="Garamond" w:hAnsi="Garamond" w:cs="Garamond"/>
                <w:sz w:val="16"/>
                <w:szCs w:val="16"/>
              </w:rPr>
              <w:t xml:space="preserve">Website:  </w:t>
            </w:r>
            <w:hyperlink r:id="rId6">
              <w:r>
                <w:rPr>
                  <w:rFonts w:ascii="Garamond" w:eastAsia="Garamond" w:hAnsi="Garamond" w:cs="Garamond"/>
                  <w:color w:val="1155CC"/>
                  <w:sz w:val="16"/>
                  <w:szCs w:val="16"/>
                  <w:u w:val="single"/>
                </w:rPr>
                <w:t>https://www.gov.uk/government/organisations/competition-and-markets-authority</w:t>
              </w:r>
            </w:hyperlink>
          </w:p>
          <w:p w:rsidR="00945EB2" w:rsidRDefault="00945EB2" w:rsidP="007F6EAF">
            <w:pPr>
              <w:widowControl w:val="0"/>
              <w:spacing w:line="240" w:lineRule="auto"/>
              <w:ind w:left="150" w:right="180"/>
              <w:jc w:val="both"/>
              <w:rPr>
                <w:rFonts w:ascii="Garamond" w:eastAsia="Garamond" w:hAnsi="Garamond" w:cs="Garamond"/>
                <w:sz w:val="16"/>
                <w:szCs w:val="16"/>
              </w:rPr>
            </w:pPr>
          </w:p>
          <w:p w:rsidR="00945EB2" w:rsidRDefault="00945EB2" w:rsidP="007F6EAF">
            <w:pPr>
              <w:widowControl w:val="0"/>
              <w:spacing w:line="240" w:lineRule="auto"/>
              <w:ind w:left="150" w:right="180"/>
              <w:jc w:val="both"/>
              <w:rPr>
                <w:rFonts w:ascii="Garamond" w:eastAsia="Garamond" w:hAnsi="Garamond" w:cs="Garamond"/>
                <w:sz w:val="16"/>
                <w:szCs w:val="16"/>
              </w:rPr>
            </w:pPr>
          </w:p>
          <w:p w:rsidR="00945EB2" w:rsidRDefault="00C016EC" w:rsidP="007F6EAF">
            <w:pPr>
              <w:widowControl w:val="0"/>
              <w:spacing w:line="240" w:lineRule="auto"/>
              <w:ind w:left="150" w:right="180"/>
              <w:jc w:val="both"/>
              <w:rPr>
                <w:rFonts w:ascii="Garamond" w:eastAsia="Garamond" w:hAnsi="Garamond" w:cs="Garamond"/>
                <w:sz w:val="16"/>
                <w:szCs w:val="16"/>
              </w:rPr>
            </w:pPr>
            <w:r>
              <w:rPr>
                <w:rFonts w:ascii="Garamond" w:eastAsia="Garamond" w:hAnsi="Garamond" w:cs="Garamond"/>
                <w:b/>
                <w:sz w:val="16"/>
                <w:szCs w:val="16"/>
              </w:rPr>
              <w:t xml:space="preserve">Competition Appeal Tribunal </w:t>
            </w:r>
            <w:r>
              <w:rPr>
                <w:rFonts w:ascii="Garamond" w:eastAsia="Garamond" w:hAnsi="Garamond" w:cs="Garamond"/>
                <w:sz w:val="16"/>
                <w:szCs w:val="16"/>
              </w:rPr>
              <w:t xml:space="preserve">(CAT) </w:t>
            </w:r>
          </w:p>
          <w:p w:rsidR="00945EB2" w:rsidRDefault="00C016EC" w:rsidP="007F6EAF">
            <w:pPr>
              <w:widowControl w:val="0"/>
              <w:spacing w:line="240" w:lineRule="auto"/>
              <w:ind w:left="150" w:right="180"/>
              <w:jc w:val="both"/>
              <w:rPr>
                <w:rFonts w:ascii="Garamond" w:eastAsia="Garamond" w:hAnsi="Garamond" w:cs="Garamond"/>
                <w:sz w:val="16"/>
                <w:szCs w:val="16"/>
              </w:rPr>
            </w:pPr>
            <w:r>
              <w:rPr>
                <w:rFonts w:ascii="Garamond" w:eastAsia="Garamond" w:hAnsi="Garamond" w:cs="Garamond"/>
                <w:sz w:val="16"/>
                <w:szCs w:val="16"/>
              </w:rPr>
              <w:t>Was established by the Enterprise Act 2002.</w:t>
            </w:r>
          </w:p>
          <w:p w:rsidR="00945EB2" w:rsidRDefault="00C016EC" w:rsidP="007F6EAF">
            <w:pPr>
              <w:widowControl w:val="0"/>
              <w:spacing w:line="240" w:lineRule="auto"/>
              <w:ind w:left="150" w:right="180"/>
              <w:jc w:val="both"/>
              <w:rPr>
                <w:rFonts w:ascii="Garamond" w:eastAsia="Garamond" w:hAnsi="Garamond" w:cs="Garamond"/>
                <w:sz w:val="16"/>
                <w:szCs w:val="16"/>
              </w:rPr>
            </w:pPr>
            <w:r>
              <w:rPr>
                <w:rFonts w:ascii="Garamond" w:eastAsia="Garamond" w:hAnsi="Garamond" w:cs="Garamond"/>
                <w:sz w:val="16"/>
                <w:szCs w:val="16"/>
              </w:rPr>
              <w:t>It is an independent judicial body that hears appeals on decisions of the CMA and the sectoral regulators, as well as claims for damages resulting from breaches of competition law</w:t>
            </w:r>
          </w:p>
          <w:p w:rsidR="00945EB2" w:rsidRDefault="00C016EC" w:rsidP="007F6EAF">
            <w:pPr>
              <w:widowControl w:val="0"/>
              <w:spacing w:line="240" w:lineRule="auto"/>
              <w:ind w:left="150" w:right="180"/>
              <w:jc w:val="both"/>
              <w:rPr>
                <w:rFonts w:ascii="Garamond" w:eastAsia="Garamond" w:hAnsi="Garamond" w:cs="Garamond"/>
                <w:sz w:val="16"/>
                <w:szCs w:val="16"/>
              </w:rPr>
            </w:pPr>
            <w:r>
              <w:rPr>
                <w:rFonts w:ascii="Garamond" w:eastAsia="Garamond" w:hAnsi="Garamond" w:cs="Garamond"/>
                <w:sz w:val="16"/>
                <w:szCs w:val="16"/>
              </w:rPr>
              <w:t xml:space="preserve">Website: </w:t>
            </w:r>
            <w:hyperlink r:id="rId7">
              <w:r>
                <w:rPr>
                  <w:rFonts w:ascii="Garamond" w:eastAsia="Garamond" w:hAnsi="Garamond" w:cs="Garamond"/>
                  <w:color w:val="1155CC"/>
                  <w:sz w:val="16"/>
                  <w:szCs w:val="16"/>
                  <w:u w:val="single"/>
                </w:rPr>
                <w:t>https://www.catribunal.org.uk/</w:t>
              </w:r>
            </w:hyperlink>
          </w:p>
          <w:p w:rsidR="00945EB2" w:rsidRDefault="00945EB2" w:rsidP="007F6EAF">
            <w:pPr>
              <w:widowControl w:val="0"/>
              <w:spacing w:line="240" w:lineRule="auto"/>
              <w:ind w:right="180"/>
              <w:rPr>
                <w:rFonts w:ascii="Garamond" w:eastAsia="Garamond" w:hAnsi="Garamond" w:cs="Garamond"/>
                <w:sz w:val="16"/>
                <w:szCs w:val="16"/>
              </w:rPr>
            </w:pPr>
          </w:p>
          <w:p w:rsidR="00945EB2" w:rsidRDefault="00945EB2" w:rsidP="007F6EAF">
            <w:pPr>
              <w:widowControl w:val="0"/>
              <w:spacing w:line="240" w:lineRule="auto"/>
              <w:ind w:left="150" w:right="180"/>
              <w:rPr>
                <w:rFonts w:ascii="Garamond" w:eastAsia="Garamond" w:hAnsi="Garamond" w:cs="Garamond"/>
                <w:sz w:val="16"/>
                <w:szCs w:val="16"/>
              </w:rPr>
            </w:pPr>
          </w:p>
          <w:p w:rsidR="00945EB2" w:rsidRPr="007F6EAF" w:rsidRDefault="007F6EAF" w:rsidP="007F6EAF">
            <w:pPr>
              <w:widowControl w:val="0"/>
              <w:spacing w:line="240" w:lineRule="auto"/>
              <w:ind w:left="150" w:right="180"/>
              <w:jc w:val="both"/>
              <w:rPr>
                <w:rFonts w:ascii="Garamond" w:eastAsia="Garamond" w:hAnsi="Garamond" w:cs="Garamond"/>
                <w:i/>
                <w:sz w:val="16"/>
                <w:szCs w:val="16"/>
              </w:rPr>
            </w:pPr>
            <w:r w:rsidRPr="007F6EAF">
              <w:rPr>
                <w:rFonts w:ascii="Garamond" w:eastAsia="Garamond" w:hAnsi="Garamond" w:cs="Garamond"/>
                <w:i/>
                <w:sz w:val="16"/>
                <w:szCs w:val="16"/>
              </w:rPr>
              <w:t>[</w:t>
            </w:r>
            <w:r w:rsidR="00C016EC" w:rsidRPr="007F6EAF">
              <w:rPr>
                <w:rFonts w:ascii="Garamond" w:eastAsia="Garamond" w:hAnsi="Garamond" w:cs="Garamond"/>
                <w:i/>
                <w:sz w:val="16"/>
                <w:szCs w:val="16"/>
              </w:rPr>
              <w:t>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rsidR="00945EB2" w:rsidRDefault="00945EB2">
            <w:pPr>
              <w:widowControl w:val="0"/>
              <w:spacing w:line="240" w:lineRule="auto"/>
              <w:ind w:left="467"/>
              <w:rPr>
                <w:rFonts w:ascii="Garamond" w:eastAsia="Garamond" w:hAnsi="Garamond" w:cs="Garamond"/>
                <w:sz w:val="16"/>
                <w:szCs w:val="16"/>
              </w:rPr>
            </w:pPr>
          </w:p>
          <w:p w:rsidR="00945EB2" w:rsidRDefault="00945EB2">
            <w:pPr>
              <w:widowControl w:val="0"/>
              <w:spacing w:line="240" w:lineRule="auto"/>
              <w:ind w:left="107"/>
              <w:rPr>
                <w:rFonts w:ascii="Garamond" w:eastAsia="Garamond" w:hAnsi="Garamond" w:cs="Garamond"/>
                <w:sz w:val="16"/>
                <w:szCs w:val="16"/>
              </w:rPr>
            </w:pPr>
          </w:p>
        </w:tc>
      </w:tr>
      <w:tr w:rsidR="00945EB2" w:rsidTr="00117271">
        <w:trPr>
          <w:trHeight w:val="465"/>
        </w:trPr>
        <w:tc>
          <w:tcPr>
            <w:tcW w:w="11160" w:type="dxa"/>
            <w:gridSpan w:val="11"/>
            <w:shd w:val="clear" w:color="auto" w:fill="B9A989"/>
          </w:tcPr>
          <w:p w:rsidR="00945EB2" w:rsidRDefault="00C016EC">
            <w:pPr>
              <w:widowControl w:val="0"/>
              <w:spacing w:before="119" w:line="240" w:lineRule="auto"/>
              <w:ind w:left="3840" w:right="3834"/>
              <w:jc w:val="center"/>
              <w:rPr>
                <w:rFonts w:ascii="Garamond" w:eastAsia="Garamond" w:hAnsi="Garamond" w:cs="Garamond"/>
                <w:b/>
                <w:sz w:val="20"/>
                <w:szCs w:val="20"/>
              </w:rPr>
            </w:pPr>
            <w:r>
              <w:rPr>
                <w:rFonts w:ascii="Garamond" w:eastAsia="Garamond" w:hAnsi="Garamond" w:cs="Garamond"/>
                <w:b/>
                <w:smallCaps/>
                <w:sz w:val="20"/>
                <w:szCs w:val="20"/>
              </w:rPr>
              <w:t>Policy-Making Agents</w:t>
            </w:r>
          </w:p>
          <w:p w:rsidR="00945EB2" w:rsidRDefault="00C016EC">
            <w:pPr>
              <w:widowControl w:val="0"/>
              <w:spacing w:before="119" w:line="240" w:lineRule="auto"/>
              <w:ind w:left="3059" w:right="3050"/>
              <w:jc w:val="center"/>
              <w:rPr>
                <w:rFonts w:ascii="Garamond" w:eastAsia="Garamond" w:hAnsi="Garamond" w:cs="Garamond"/>
                <w:b/>
                <w:smallCaps/>
                <w:sz w:val="20"/>
                <w:szCs w:val="20"/>
              </w:rPr>
            </w:pPr>
            <w:r>
              <w:rPr>
                <w:rFonts w:ascii="Garamond" w:eastAsia="Garamond" w:hAnsi="Garamond" w:cs="Garamond"/>
                <w:b/>
                <w:smallCaps/>
                <w:sz w:val="20"/>
                <w:szCs w:val="20"/>
              </w:rPr>
              <w:t>-Diversification-</w:t>
            </w:r>
          </w:p>
        </w:tc>
      </w:tr>
      <w:tr w:rsidR="00945EB2" w:rsidTr="00117271">
        <w:trPr>
          <w:trHeight w:val="465"/>
        </w:trPr>
        <w:tc>
          <w:tcPr>
            <w:tcW w:w="6434" w:type="dxa"/>
            <w:gridSpan w:val="6"/>
            <w:shd w:val="clear" w:color="auto" w:fill="auto"/>
          </w:tcPr>
          <w:p w:rsidR="00945EB2" w:rsidRDefault="00C016EC">
            <w:pPr>
              <w:widowControl w:val="0"/>
              <w:tabs>
                <w:tab w:val="left" w:pos="3360"/>
              </w:tabs>
              <w:spacing w:before="119" w:line="240" w:lineRule="auto"/>
              <w:ind w:left="107" w:right="2303"/>
              <w:rPr>
                <w:rFonts w:ascii="Garamond" w:eastAsia="Garamond" w:hAnsi="Garamond" w:cs="Garamond"/>
                <w:b/>
                <w:smallCaps/>
                <w:sz w:val="16"/>
                <w:szCs w:val="16"/>
              </w:rPr>
            </w:pPr>
            <w:r>
              <w:rPr>
                <w:rFonts w:ascii="Garamond" w:eastAsia="Garamond" w:hAnsi="Garamond" w:cs="Garamond"/>
                <w:sz w:val="16"/>
                <w:szCs w:val="16"/>
              </w:rPr>
              <w:t>How many agencies are responsible for competition enforcement?</w:t>
            </w:r>
          </w:p>
        </w:tc>
        <w:tc>
          <w:tcPr>
            <w:tcW w:w="4726" w:type="dxa"/>
            <w:gridSpan w:val="5"/>
            <w:shd w:val="clear" w:color="auto" w:fill="auto"/>
          </w:tcPr>
          <w:p w:rsidR="00945EB2" w:rsidRPr="007F6EAF" w:rsidRDefault="00C016EC" w:rsidP="007F6EAF">
            <w:pPr>
              <w:widowControl w:val="0"/>
              <w:spacing w:line="240" w:lineRule="auto"/>
              <w:ind w:left="140" w:right="180"/>
              <w:rPr>
                <w:rFonts w:ascii="Garamond" w:eastAsia="Garamond" w:hAnsi="Garamond" w:cs="Garamond"/>
                <w:sz w:val="16"/>
                <w:szCs w:val="16"/>
              </w:rPr>
            </w:pPr>
            <w:r w:rsidRPr="007F6EAF">
              <w:rPr>
                <w:rFonts w:ascii="Garamond" w:eastAsia="Garamond" w:hAnsi="Garamond" w:cs="Garamond"/>
                <w:sz w:val="16"/>
                <w:szCs w:val="16"/>
              </w:rPr>
              <w:t>The Competition and Markets Authority</w:t>
            </w:r>
            <w:r w:rsidR="007F6EAF">
              <w:rPr>
                <w:rFonts w:ascii="Garamond" w:eastAsia="Garamond" w:hAnsi="Garamond" w:cs="Garamond"/>
                <w:sz w:val="16"/>
                <w:szCs w:val="16"/>
              </w:rPr>
              <w:t>:</w:t>
            </w:r>
          </w:p>
          <w:p w:rsidR="00945EB2" w:rsidRDefault="00C016EC" w:rsidP="007F6EAF">
            <w:pPr>
              <w:widowControl w:val="0"/>
              <w:spacing w:line="240" w:lineRule="auto"/>
              <w:ind w:left="140" w:right="180"/>
              <w:rPr>
                <w:rFonts w:ascii="Garamond" w:eastAsia="Garamond" w:hAnsi="Garamond" w:cs="Garamond"/>
                <w:sz w:val="16"/>
                <w:szCs w:val="16"/>
              </w:rPr>
            </w:pPr>
            <w:r>
              <w:rPr>
                <w:rFonts w:ascii="Garamond" w:eastAsia="Garamond" w:hAnsi="Garamond" w:cs="Garamond"/>
                <w:sz w:val="16"/>
                <w:szCs w:val="16"/>
              </w:rPr>
              <w:t xml:space="preserve">It is the main enforcement authority </w:t>
            </w:r>
          </w:p>
          <w:p w:rsidR="00945EB2" w:rsidRDefault="00C016EC" w:rsidP="007F6EAF">
            <w:pPr>
              <w:widowControl w:val="0"/>
              <w:spacing w:line="240" w:lineRule="auto"/>
              <w:ind w:left="140" w:right="180"/>
              <w:jc w:val="both"/>
              <w:rPr>
                <w:rFonts w:ascii="Garamond" w:eastAsia="Garamond" w:hAnsi="Garamond" w:cs="Garamond"/>
                <w:sz w:val="16"/>
                <w:szCs w:val="16"/>
                <w:highlight w:val="white"/>
              </w:rPr>
            </w:pPr>
            <w:r>
              <w:rPr>
                <w:rFonts w:ascii="Garamond" w:eastAsia="Garamond" w:hAnsi="Garamond" w:cs="Garamond"/>
                <w:sz w:val="16"/>
                <w:szCs w:val="16"/>
                <w:highlight w:val="white"/>
              </w:rPr>
              <w:t>Its functions include:</w:t>
            </w:r>
          </w:p>
          <w:p w:rsidR="00945EB2" w:rsidRDefault="00C016EC" w:rsidP="007F6EAF">
            <w:pPr>
              <w:widowControl w:val="0"/>
              <w:spacing w:line="240" w:lineRule="auto"/>
              <w:ind w:left="140" w:right="180"/>
              <w:jc w:val="both"/>
              <w:rPr>
                <w:rFonts w:ascii="Garamond" w:eastAsia="Garamond" w:hAnsi="Garamond" w:cs="Garamond"/>
                <w:sz w:val="16"/>
                <w:szCs w:val="16"/>
                <w:highlight w:val="white"/>
              </w:rPr>
            </w:pPr>
            <w:r>
              <w:rPr>
                <w:rFonts w:ascii="Garamond" w:eastAsia="Garamond" w:hAnsi="Garamond" w:cs="Garamond"/>
                <w:sz w:val="16"/>
                <w:szCs w:val="16"/>
                <w:highlight w:val="white"/>
              </w:rPr>
              <w:t>Investigating markets and mergers between organizations, taking action against businesses and individuals involved in cartels or anti-competitive behavior; and protecting consumers from unfair trading practices</w:t>
            </w:r>
          </w:p>
          <w:p w:rsidR="00945EB2" w:rsidRDefault="00945EB2" w:rsidP="007F6EAF">
            <w:pPr>
              <w:widowControl w:val="0"/>
              <w:spacing w:line="240" w:lineRule="auto"/>
              <w:ind w:left="140" w:right="180"/>
              <w:jc w:val="both"/>
              <w:rPr>
                <w:rFonts w:ascii="Garamond" w:eastAsia="Garamond" w:hAnsi="Garamond" w:cs="Garamond"/>
                <w:sz w:val="16"/>
                <w:szCs w:val="16"/>
                <w:highlight w:val="white"/>
              </w:rPr>
            </w:pPr>
          </w:p>
          <w:p w:rsidR="00945EB2" w:rsidRDefault="00C016EC" w:rsidP="007F6EAF">
            <w:pPr>
              <w:widowControl w:val="0"/>
              <w:shd w:val="clear" w:color="auto" w:fill="FFFFFF"/>
              <w:spacing w:line="240" w:lineRule="auto"/>
              <w:ind w:left="140" w:right="180"/>
              <w:jc w:val="both"/>
              <w:rPr>
                <w:rFonts w:ascii="Garamond" w:eastAsia="Garamond" w:hAnsi="Garamond" w:cs="Garamond"/>
                <w:sz w:val="16"/>
                <w:szCs w:val="16"/>
                <w:highlight w:val="white"/>
              </w:rPr>
            </w:pPr>
            <w:r>
              <w:rPr>
                <w:rFonts w:ascii="Garamond" w:eastAsia="Garamond" w:hAnsi="Garamond" w:cs="Garamond"/>
                <w:sz w:val="16"/>
                <w:szCs w:val="16"/>
                <w:highlight w:val="white"/>
              </w:rPr>
              <w:t>The CMA and concurrent competition enforcers have extensive investigation powers, including issuing requests for information, which may result in penalty payments if the company does not respond in time or does not respond at all</w:t>
            </w:r>
          </w:p>
          <w:p w:rsidR="007F6EAF" w:rsidRDefault="007F6EAF" w:rsidP="007F6EAF">
            <w:pPr>
              <w:widowControl w:val="0"/>
              <w:shd w:val="clear" w:color="auto" w:fill="FFFFFF"/>
              <w:spacing w:line="240" w:lineRule="auto"/>
              <w:ind w:left="140" w:right="180"/>
              <w:jc w:val="both"/>
              <w:rPr>
                <w:rFonts w:ascii="Garamond" w:eastAsia="Garamond" w:hAnsi="Garamond" w:cs="Garamond"/>
                <w:sz w:val="16"/>
                <w:szCs w:val="16"/>
                <w:highlight w:val="white"/>
              </w:rPr>
            </w:pPr>
          </w:p>
          <w:p w:rsidR="00945EB2" w:rsidRPr="007F6EAF" w:rsidRDefault="00C016EC" w:rsidP="007F6EAF">
            <w:pPr>
              <w:widowControl w:val="0"/>
              <w:shd w:val="clear" w:color="auto" w:fill="FFFFFF"/>
              <w:spacing w:line="240" w:lineRule="auto"/>
              <w:ind w:left="140" w:right="180"/>
              <w:jc w:val="both"/>
              <w:rPr>
                <w:rFonts w:ascii="Garamond" w:eastAsia="Garamond" w:hAnsi="Garamond" w:cs="Garamond"/>
                <w:sz w:val="16"/>
                <w:szCs w:val="16"/>
                <w:highlight w:val="white"/>
              </w:rPr>
            </w:pPr>
            <w:r w:rsidRPr="007F6EAF">
              <w:rPr>
                <w:rFonts w:ascii="Garamond" w:eastAsia="Garamond" w:hAnsi="Garamond" w:cs="Garamond"/>
                <w:sz w:val="16"/>
                <w:szCs w:val="16"/>
                <w:highlight w:val="white"/>
              </w:rPr>
              <w:t>It can also conduct unannounced inspections (dawn raids) at a company’s premises, and can require individuals to attend interviews provided they have a connection with a business that is a party to the investigation</w:t>
            </w:r>
          </w:p>
          <w:p w:rsidR="007F6EAF" w:rsidRDefault="007F6EAF" w:rsidP="007F6EAF">
            <w:pPr>
              <w:widowControl w:val="0"/>
              <w:shd w:val="clear" w:color="auto" w:fill="FFFFFF"/>
              <w:spacing w:line="240" w:lineRule="auto"/>
              <w:ind w:left="140" w:right="180"/>
              <w:jc w:val="both"/>
              <w:rPr>
                <w:rFonts w:ascii="Garamond" w:eastAsia="Garamond" w:hAnsi="Garamond" w:cs="Garamond"/>
                <w:sz w:val="16"/>
                <w:szCs w:val="16"/>
                <w:highlight w:val="white"/>
              </w:rPr>
            </w:pPr>
          </w:p>
          <w:p w:rsidR="00945EB2" w:rsidRDefault="00C016EC" w:rsidP="007F6EAF">
            <w:pPr>
              <w:widowControl w:val="0"/>
              <w:shd w:val="clear" w:color="auto" w:fill="FFFFFF"/>
              <w:spacing w:line="240" w:lineRule="auto"/>
              <w:ind w:left="140" w:right="180"/>
              <w:jc w:val="both"/>
              <w:rPr>
                <w:rFonts w:ascii="Garamond" w:eastAsia="Garamond" w:hAnsi="Garamond" w:cs="Garamond"/>
                <w:sz w:val="16"/>
                <w:szCs w:val="16"/>
                <w:highlight w:val="white"/>
              </w:rPr>
            </w:pPr>
            <w:r>
              <w:rPr>
                <w:rFonts w:ascii="Garamond" w:eastAsia="Garamond" w:hAnsi="Garamond" w:cs="Garamond"/>
                <w:sz w:val="16"/>
                <w:szCs w:val="16"/>
                <w:highlight w:val="white"/>
              </w:rPr>
              <w:t>The CMA has a board and a panel</w:t>
            </w:r>
          </w:p>
          <w:p w:rsidR="00945EB2" w:rsidRDefault="00C016EC" w:rsidP="007F6EAF">
            <w:pPr>
              <w:widowControl w:val="0"/>
              <w:shd w:val="clear" w:color="auto" w:fill="FFFFFF"/>
              <w:spacing w:line="240" w:lineRule="auto"/>
              <w:ind w:left="140" w:right="180"/>
              <w:jc w:val="both"/>
              <w:rPr>
                <w:rFonts w:ascii="Garamond" w:eastAsia="Garamond" w:hAnsi="Garamond" w:cs="Garamond"/>
                <w:sz w:val="16"/>
                <w:szCs w:val="16"/>
                <w:highlight w:val="white"/>
              </w:rPr>
            </w:pPr>
            <w:r w:rsidRPr="007F6EAF">
              <w:rPr>
                <w:rFonts w:ascii="Garamond" w:eastAsia="Garamond" w:hAnsi="Garamond" w:cs="Garamond"/>
                <w:sz w:val="16"/>
                <w:szCs w:val="16"/>
                <w:highlight w:val="white"/>
              </w:rPr>
              <w:t>CMA Board:</w:t>
            </w:r>
            <w:r>
              <w:rPr>
                <w:rFonts w:ascii="Garamond" w:eastAsia="Garamond" w:hAnsi="Garamond" w:cs="Garamond"/>
                <w:sz w:val="16"/>
                <w:szCs w:val="16"/>
                <w:highlight w:val="white"/>
              </w:rPr>
              <w:t xml:space="preserve"> </w:t>
            </w:r>
            <w:r>
              <w:rPr>
                <w:rFonts w:ascii="Garamond" w:eastAsia="Garamond" w:hAnsi="Garamond" w:cs="Garamond"/>
                <w:color w:val="0B0C0C"/>
                <w:sz w:val="16"/>
                <w:szCs w:val="16"/>
                <w:highlight w:val="white"/>
              </w:rPr>
              <w:t xml:space="preserve">ensures that the CMA fulfills its statutory duties and functions </w:t>
            </w:r>
          </w:p>
          <w:p w:rsidR="00945EB2" w:rsidRDefault="00C016EC" w:rsidP="007F6EAF">
            <w:pPr>
              <w:widowControl w:val="0"/>
              <w:shd w:val="clear" w:color="auto" w:fill="FFFFFF"/>
              <w:spacing w:after="160" w:line="240" w:lineRule="auto"/>
              <w:ind w:left="140" w:right="180"/>
              <w:jc w:val="both"/>
              <w:rPr>
                <w:rFonts w:ascii="Garamond" w:eastAsia="Garamond" w:hAnsi="Garamond" w:cs="Garamond"/>
                <w:sz w:val="16"/>
                <w:szCs w:val="16"/>
                <w:highlight w:val="white"/>
              </w:rPr>
            </w:pPr>
            <w:r w:rsidRPr="007F6EAF">
              <w:rPr>
                <w:rFonts w:ascii="Garamond" w:eastAsia="Garamond" w:hAnsi="Garamond" w:cs="Garamond"/>
                <w:sz w:val="16"/>
                <w:szCs w:val="16"/>
                <w:highlight w:val="white"/>
              </w:rPr>
              <w:t>CMA Panel:</w:t>
            </w:r>
            <w:r>
              <w:rPr>
                <w:rFonts w:ascii="Garamond" w:eastAsia="Garamond" w:hAnsi="Garamond" w:cs="Garamond"/>
                <w:sz w:val="16"/>
                <w:szCs w:val="16"/>
                <w:highlight w:val="white"/>
              </w:rPr>
              <w:t xml:space="preserve"> </w:t>
            </w:r>
            <w:r>
              <w:rPr>
                <w:rFonts w:ascii="Garamond" w:eastAsia="Garamond" w:hAnsi="Garamond" w:cs="Garamond"/>
                <w:color w:val="0B0C0C"/>
                <w:sz w:val="16"/>
                <w:szCs w:val="16"/>
                <w:highlight w:val="white"/>
              </w:rPr>
              <w:t xml:space="preserve">The groups make their decisions independently of the board. </w:t>
            </w:r>
          </w:p>
          <w:p w:rsidR="00945EB2" w:rsidRPr="007F6EAF" w:rsidRDefault="00C016EC" w:rsidP="007F6EAF">
            <w:pPr>
              <w:widowControl w:val="0"/>
              <w:spacing w:line="240" w:lineRule="auto"/>
              <w:ind w:left="140" w:right="180"/>
              <w:rPr>
                <w:rFonts w:ascii="Garamond" w:eastAsia="Garamond" w:hAnsi="Garamond" w:cs="Garamond"/>
                <w:color w:val="333333"/>
                <w:sz w:val="16"/>
                <w:szCs w:val="16"/>
                <w:highlight w:val="white"/>
              </w:rPr>
            </w:pPr>
            <w:r>
              <w:rPr>
                <w:rFonts w:ascii="Garamond" w:eastAsia="Garamond" w:hAnsi="Garamond" w:cs="Garamond"/>
                <w:sz w:val="16"/>
                <w:szCs w:val="16"/>
                <w:highlight w:val="white"/>
              </w:rPr>
              <w:t>Regulators h</w:t>
            </w:r>
            <w:r>
              <w:rPr>
                <w:rFonts w:ascii="Garamond" w:eastAsia="Garamond" w:hAnsi="Garamond" w:cs="Garamond"/>
                <w:color w:val="333333"/>
                <w:sz w:val="16"/>
                <w:szCs w:val="16"/>
                <w:highlight w:val="white"/>
              </w:rPr>
              <w:t>ave concurrent powers to enforce competition law in their sectors</w:t>
            </w:r>
          </w:p>
          <w:p w:rsidR="00945EB2" w:rsidRPr="007F6EAF" w:rsidRDefault="00C016EC" w:rsidP="007F6EAF">
            <w:pPr>
              <w:widowControl w:val="0"/>
              <w:spacing w:before="119" w:line="240" w:lineRule="auto"/>
              <w:ind w:left="107" w:right="180"/>
              <w:jc w:val="both"/>
              <w:rPr>
                <w:rFonts w:ascii="Garamond" w:eastAsia="Garamond" w:hAnsi="Garamond" w:cs="Garamond"/>
                <w:i/>
                <w:sz w:val="16"/>
                <w:szCs w:val="16"/>
              </w:rPr>
            </w:pPr>
            <w:r w:rsidRPr="007F6EAF">
              <w:rPr>
                <w:rFonts w:ascii="Garamond" w:eastAsia="Garamond" w:hAnsi="Garamond" w:cs="Garamond"/>
                <w:i/>
                <w:sz w:val="16"/>
                <w:szCs w:val="16"/>
              </w:rPr>
              <w:t xml:space="preserve">[Please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w:t>
            </w:r>
            <w:r w:rsidRPr="007F6EAF">
              <w:rPr>
                <w:rFonts w:ascii="Garamond" w:eastAsia="Garamond" w:hAnsi="Garamond" w:cs="Garamond"/>
                <w:i/>
                <w:sz w:val="16"/>
                <w:szCs w:val="16"/>
              </w:rPr>
              <w:lastRenderedPageBreak/>
              <w:t>exclusionary authority. Include the relevant provisions on which their powers are based. Exclude in this point sector regulators or enforcers]</w:t>
            </w:r>
          </w:p>
          <w:p w:rsidR="007F6EAF" w:rsidRDefault="007F6EAF" w:rsidP="007F6EAF">
            <w:pPr>
              <w:widowControl w:val="0"/>
              <w:spacing w:before="119" w:line="240" w:lineRule="auto"/>
              <w:ind w:left="107" w:right="86"/>
              <w:jc w:val="both"/>
              <w:rPr>
                <w:rFonts w:ascii="Garamond" w:eastAsia="Garamond" w:hAnsi="Garamond" w:cs="Garamond"/>
                <w:sz w:val="16"/>
                <w:szCs w:val="16"/>
              </w:rPr>
            </w:pPr>
          </w:p>
        </w:tc>
      </w:tr>
      <w:tr w:rsidR="00945EB2" w:rsidTr="00117271">
        <w:trPr>
          <w:trHeight w:val="465"/>
        </w:trPr>
        <w:tc>
          <w:tcPr>
            <w:tcW w:w="6434" w:type="dxa"/>
            <w:gridSpan w:val="6"/>
            <w:shd w:val="clear" w:color="auto" w:fill="auto"/>
          </w:tcPr>
          <w:p w:rsidR="00945EB2" w:rsidRDefault="00C016EC" w:rsidP="007F6EAF">
            <w:pPr>
              <w:widowControl w:val="0"/>
              <w:spacing w:before="119" w:line="240" w:lineRule="auto"/>
              <w:ind w:left="90" w:right="2303"/>
              <w:rPr>
                <w:rFonts w:ascii="Garamond" w:eastAsia="Garamond" w:hAnsi="Garamond" w:cs="Garamond"/>
                <w:b/>
                <w:smallCaps/>
                <w:sz w:val="20"/>
                <w:szCs w:val="20"/>
              </w:rPr>
            </w:pPr>
            <w:r>
              <w:rPr>
                <w:rFonts w:ascii="Garamond" w:eastAsia="Garamond" w:hAnsi="Garamond" w:cs="Garamond"/>
                <w:sz w:val="16"/>
                <w:szCs w:val="16"/>
              </w:rPr>
              <w:lastRenderedPageBreak/>
              <w:t>Do sector regulators have a competition policy enforcement mandate?</w:t>
            </w:r>
          </w:p>
        </w:tc>
        <w:tc>
          <w:tcPr>
            <w:tcW w:w="4726" w:type="dxa"/>
            <w:gridSpan w:val="5"/>
            <w:shd w:val="clear" w:color="auto" w:fill="auto"/>
          </w:tcPr>
          <w:p w:rsidR="007F6EAF" w:rsidRDefault="007F6EAF" w:rsidP="007F6EAF">
            <w:pPr>
              <w:widowControl w:val="0"/>
              <w:spacing w:line="240" w:lineRule="auto"/>
              <w:ind w:left="140" w:right="180"/>
              <w:jc w:val="both"/>
              <w:rPr>
                <w:rFonts w:ascii="Garamond" w:eastAsia="Garamond" w:hAnsi="Garamond" w:cs="Garamond"/>
                <w:sz w:val="16"/>
                <w:szCs w:val="16"/>
                <w:highlight w:val="white"/>
              </w:rPr>
            </w:pPr>
          </w:p>
          <w:p w:rsidR="00945EB2" w:rsidRDefault="00C016EC" w:rsidP="007F6EAF">
            <w:pPr>
              <w:widowControl w:val="0"/>
              <w:spacing w:line="240" w:lineRule="auto"/>
              <w:ind w:left="140" w:right="180"/>
              <w:jc w:val="both"/>
              <w:rPr>
                <w:rFonts w:ascii="Garamond" w:eastAsia="Garamond" w:hAnsi="Garamond" w:cs="Garamond"/>
                <w:sz w:val="16"/>
                <w:szCs w:val="16"/>
                <w:highlight w:val="white"/>
              </w:rPr>
            </w:pPr>
            <w:r>
              <w:rPr>
                <w:rFonts w:ascii="Garamond" w:eastAsia="Garamond" w:hAnsi="Garamond" w:cs="Garamond"/>
                <w:sz w:val="16"/>
                <w:szCs w:val="16"/>
                <w:highlight w:val="white"/>
              </w:rPr>
              <w:t>The following regulators h</w:t>
            </w:r>
            <w:r>
              <w:rPr>
                <w:rFonts w:ascii="Garamond" w:eastAsia="Garamond" w:hAnsi="Garamond" w:cs="Garamond"/>
                <w:color w:val="333333"/>
                <w:sz w:val="16"/>
                <w:szCs w:val="16"/>
                <w:highlight w:val="white"/>
              </w:rPr>
              <w:t>ave concurrent powers to enforce competition law in their sectors</w:t>
            </w:r>
            <w:r w:rsidR="007F6EAF">
              <w:rPr>
                <w:rFonts w:ascii="Garamond" w:eastAsia="Garamond" w:hAnsi="Garamond" w:cs="Garamond"/>
                <w:color w:val="333333"/>
                <w:sz w:val="16"/>
                <w:szCs w:val="16"/>
                <w:highlight w:val="white"/>
              </w:rPr>
              <w:t>:</w:t>
            </w:r>
          </w:p>
          <w:p w:rsidR="00945EB2" w:rsidRDefault="00C016EC" w:rsidP="007F6EAF">
            <w:pPr>
              <w:widowControl w:val="0"/>
              <w:shd w:val="clear" w:color="auto" w:fill="FFFFFF"/>
              <w:spacing w:line="240" w:lineRule="auto"/>
              <w:ind w:left="140" w:right="180"/>
              <w:jc w:val="both"/>
              <w:rPr>
                <w:rFonts w:ascii="Garamond" w:eastAsia="Garamond" w:hAnsi="Garamond" w:cs="Garamond"/>
                <w:sz w:val="16"/>
                <w:szCs w:val="16"/>
                <w:highlight w:val="white"/>
              </w:rPr>
            </w:pPr>
            <w:r>
              <w:rPr>
                <w:rFonts w:ascii="Garamond" w:eastAsia="Garamond" w:hAnsi="Garamond" w:cs="Garamond"/>
                <w:color w:val="333333"/>
                <w:sz w:val="16"/>
                <w:szCs w:val="16"/>
                <w:highlight w:val="white"/>
              </w:rPr>
              <w:t>Civil Aviation Authority (air traffic and airport operation services)</w:t>
            </w:r>
            <w:r w:rsidR="007F6EAF">
              <w:rPr>
                <w:rFonts w:ascii="Garamond" w:eastAsia="Garamond" w:hAnsi="Garamond" w:cs="Garamond"/>
                <w:color w:val="333333"/>
                <w:sz w:val="16"/>
                <w:szCs w:val="16"/>
                <w:highlight w:val="white"/>
              </w:rPr>
              <w:t>;</w:t>
            </w:r>
          </w:p>
          <w:p w:rsidR="00945EB2" w:rsidRDefault="00C016EC" w:rsidP="007F6EAF">
            <w:pPr>
              <w:widowControl w:val="0"/>
              <w:shd w:val="clear" w:color="auto" w:fill="FFFFFF"/>
              <w:spacing w:line="240" w:lineRule="auto"/>
              <w:ind w:left="140" w:right="180"/>
              <w:jc w:val="both"/>
              <w:rPr>
                <w:rFonts w:ascii="Garamond" w:eastAsia="Garamond" w:hAnsi="Garamond" w:cs="Garamond"/>
                <w:sz w:val="16"/>
                <w:szCs w:val="16"/>
                <w:highlight w:val="white"/>
              </w:rPr>
            </w:pPr>
            <w:r>
              <w:rPr>
                <w:rFonts w:ascii="Garamond" w:eastAsia="Garamond" w:hAnsi="Garamond" w:cs="Garamond"/>
                <w:color w:val="333333"/>
                <w:sz w:val="16"/>
                <w:szCs w:val="16"/>
                <w:highlight w:val="white"/>
              </w:rPr>
              <w:t>Financial Conduct Authority (financial services)</w:t>
            </w:r>
            <w:r w:rsidR="007F6EAF">
              <w:rPr>
                <w:rFonts w:ascii="Garamond" w:eastAsia="Garamond" w:hAnsi="Garamond" w:cs="Garamond"/>
                <w:color w:val="333333"/>
                <w:sz w:val="16"/>
                <w:szCs w:val="16"/>
                <w:highlight w:val="white"/>
              </w:rPr>
              <w:t>;</w:t>
            </w:r>
          </w:p>
          <w:p w:rsidR="00945EB2" w:rsidRDefault="00C016EC" w:rsidP="007F6EAF">
            <w:pPr>
              <w:widowControl w:val="0"/>
              <w:shd w:val="clear" w:color="auto" w:fill="FFFFFF"/>
              <w:spacing w:line="240" w:lineRule="auto"/>
              <w:ind w:left="140" w:right="180"/>
              <w:jc w:val="both"/>
              <w:rPr>
                <w:rFonts w:ascii="Garamond" w:eastAsia="Garamond" w:hAnsi="Garamond" w:cs="Garamond"/>
                <w:sz w:val="16"/>
                <w:szCs w:val="16"/>
                <w:highlight w:val="white"/>
              </w:rPr>
            </w:pPr>
            <w:r>
              <w:rPr>
                <w:rFonts w:ascii="Garamond" w:eastAsia="Garamond" w:hAnsi="Garamond" w:cs="Garamond"/>
                <w:color w:val="333333"/>
                <w:sz w:val="16"/>
                <w:szCs w:val="16"/>
                <w:highlight w:val="white"/>
              </w:rPr>
              <w:t>NHS Improvement (healthcare services)</w:t>
            </w:r>
            <w:r w:rsidR="007F6EAF">
              <w:rPr>
                <w:rFonts w:ascii="Garamond" w:eastAsia="Garamond" w:hAnsi="Garamond" w:cs="Garamond"/>
                <w:color w:val="333333"/>
                <w:sz w:val="16"/>
                <w:szCs w:val="16"/>
                <w:highlight w:val="white"/>
              </w:rPr>
              <w:t>;</w:t>
            </w:r>
          </w:p>
          <w:p w:rsidR="00945EB2" w:rsidRDefault="00C016EC" w:rsidP="007F6EAF">
            <w:pPr>
              <w:widowControl w:val="0"/>
              <w:shd w:val="clear" w:color="auto" w:fill="FFFFFF"/>
              <w:spacing w:line="240" w:lineRule="auto"/>
              <w:ind w:left="140" w:right="180"/>
              <w:jc w:val="both"/>
              <w:rPr>
                <w:rFonts w:ascii="Garamond" w:eastAsia="Garamond" w:hAnsi="Garamond" w:cs="Garamond"/>
                <w:sz w:val="16"/>
                <w:szCs w:val="16"/>
                <w:highlight w:val="white"/>
              </w:rPr>
            </w:pPr>
            <w:r>
              <w:rPr>
                <w:rFonts w:ascii="Garamond" w:eastAsia="Garamond" w:hAnsi="Garamond" w:cs="Garamond"/>
                <w:color w:val="333333"/>
                <w:sz w:val="16"/>
                <w:szCs w:val="16"/>
                <w:highlight w:val="white"/>
              </w:rPr>
              <w:t>Northern Ireland Authority for Utility Regulation (gas, electricity, water and sewerage services in Northern Ireland)</w:t>
            </w:r>
            <w:r w:rsidR="007F6EAF">
              <w:rPr>
                <w:rFonts w:ascii="Garamond" w:eastAsia="Garamond" w:hAnsi="Garamond" w:cs="Garamond"/>
                <w:color w:val="333333"/>
                <w:sz w:val="16"/>
                <w:szCs w:val="16"/>
                <w:highlight w:val="white"/>
              </w:rPr>
              <w:t>;</w:t>
            </w:r>
          </w:p>
          <w:p w:rsidR="00945EB2" w:rsidRDefault="00C016EC" w:rsidP="007F6EAF">
            <w:pPr>
              <w:widowControl w:val="0"/>
              <w:shd w:val="clear" w:color="auto" w:fill="FFFFFF"/>
              <w:spacing w:line="240" w:lineRule="auto"/>
              <w:ind w:left="140" w:right="180"/>
              <w:jc w:val="both"/>
              <w:rPr>
                <w:rFonts w:ascii="Garamond" w:eastAsia="Garamond" w:hAnsi="Garamond" w:cs="Garamond"/>
                <w:sz w:val="16"/>
                <w:szCs w:val="16"/>
                <w:highlight w:val="white"/>
              </w:rPr>
            </w:pPr>
            <w:proofErr w:type="spellStart"/>
            <w:r>
              <w:rPr>
                <w:rFonts w:ascii="Garamond" w:eastAsia="Garamond" w:hAnsi="Garamond" w:cs="Garamond"/>
                <w:color w:val="333333"/>
                <w:sz w:val="16"/>
                <w:szCs w:val="16"/>
                <w:highlight w:val="white"/>
              </w:rPr>
              <w:t>Ofcom</w:t>
            </w:r>
            <w:proofErr w:type="spellEnd"/>
            <w:r>
              <w:rPr>
                <w:rFonts w:ascii="Garamond" w:eastAsia="Garamond" w:hAnsi="Garamond" w:cs="Garamond"/>
                <w:color w:val="333333"/>
                <w:sz w:val="16"/>
                <w:szCs w:val="16"/>
                <w:highlight w:val="white"/>
              </w:rPr>
              <w:t xml:space="preserve"> (electronic communications, broadcasting and postal services)</w:t>
            </w:r>
            <w:r w:rsidR="007F6EAF">
              <w:rPr>
                <w:rFonts w:ascii="Garamond" w:eastAsia="Garamond" w:hAnsi="Garamond" w:cs="Garamond"/>
                <w:color w:val="333333"/>
                <w:sz w:val="16"/>
                <w:szCs w:val="16"/>
                <w:highlight w:val="white"/>
              </w:rPr>
              <w:t>;</w:t>
            </w:r>
          </w:p>
          <w:p w:rsidR="00945EB2" w:rsidRDefault="00C016EC" w:rsidP="007F6EAF">
            <w:pPr>
              <w:widowControl w:val="0"/>
              <w:shd w:val="clear" w:color="auto" w:fill="FFFFFF"/>
              <w:spacing w:line="240" w:lineRule="auto"/>
              <w:ind w:left="140" w:right="180"/>
              <w:jc w:val="both"/>
              <w:rPr>
                <w:rFonts w:ascii="Garamond" w:eastAsia="Garamond" w:hAnsi="Garamond" w:cs="Garamond"/>
                <w:sz w:val="16"/>
                <w:szCs w:val="16"/>
                <w:highlight w:val="white"/>
              </w:rPr>
            </w:pPr>
            <w:r>
              <w:rPr>
                <w:rFonts w:ascii="Garamond" w:eastAsia="Garamond" w:hAnsi="Garamond" w:cs="Garamond"/>
                <w:color w:val="333333"/>
                <w:sz w:val="16"/>
                <w:szCs w:val="16"/>
                <w:highlight w:val="white"/>
              </w:rPr>
              <w:t>Office of Gas and Electricity Markets (gas and electricity)</w:t>
            </w:r>
            <w:r w:rsidR="007F6EAF">
              <w:rPr>
                <w:rFonts w:ascii="Garamond" w:eastAsia="Garamond" w:hAnsi="Garamond" w:cs="Garamond"/>
                <w:color w:val="333333"/>
                <w:sz w:val="16"/>
                <w:szCs w:val="16"/>
                <w:highlight w:val="white"/>
              </w:rPr>
              <w:t>;</w:t>
            </w:r>
          </w:p>
          <w:p w:rsidR="00945EB2" w:rsidRDefault="00C016EC" w:rsidP="007F6EAF">
            <w:pPr>
              <w:widowControl w:val="0"/>
              <w:shd w:val="clear" w:color="auto" w:fill="FFFFFF"/>
              <w:spacing w:line="240" w:lineRule="auto"/>
              <w:ind w:left="140" w:right="180"/>
              <w:jc w:val="both"/>
              <w:rPr>
                <w:rFonts w:ascii="Garamond" w:eastAsia="Garamond" w:hAnsi="Garamond" w:cs="Garamond"/>
                <w:sz w:val="16"/>
                <w:szCs w:val="16"/>
                <w:highlight w:val="white"/>
              </w:rPr>
            </w:pPr>
            <w:r>
              <w:rPr>
                <w:rFonts w:ascii="Garamond" w:eastAsia="Garamond" w:hAnsi="Garamond" w:cs="Garamond"/>
                <w:color w:val="333333"/>
                <w:sz w:val="16"/>
                <w:szCs w:val="16"/>
                <w:highlight w:val="white"/>
              </w:rPr>
              <w:t>Office of Rail and Road (railway services)</w:t>
            </w:r>
            <w:r w:rsidR="007F6EAF">
              <w:rPr>
                <w:rFonts w:ascii="Garamond" w:eastAsia="Garamond" w:hAnsi="Garamond" w:cs="Garamond"/>
                <w:color w:val="333333"/>
                <w:sz w:val="16"/>
                <w:szCs w:val="16"/>
                <w:highlight w:val="white"/>
              </w:rPr>
              <w:t>;</w:t>
            </w:r>
          </w:p>
          <w:p w:rsidR="00945EB2" w:rsidRDefault="00C016EC" w:rsidP="007F6EAF">
            <w:pPr>
              <w:widowControl w:val="0"/>
              <w:shd w:val="clear" w:color="auto" w:fill="FFFFFF"/>
              <w:spacing w:line="240" w:lineRule="auto"/>
              <w:ind w:left="140" w:right="180"/>
              <w:jc w:val="both"/>
              <w:rPr>
                <w:rFonts w:ascii="Garamond" w:eastAsia="Garamond" w:hAnsi="Garamond" w:cs="Garamond"/>
                <w:sz w:val="16"/>
                <w:szCs w:val="16"/>
                <w:highlight w:val="white"/>
              </w:rPr>
            </w:pPr>
            <w:r>
              <w:rPr>
                <w:rFonts w:ascii="Garamond" w:eastAsia="Garamond" w:hAnsi="Garamond" w:cs="Garamond"/>
                <w:color w:val="333333"/>
                <w:sz w:val="16"/>
                <w:szCs w:val="16"/>
                <w:highlight w:val="white"/>
              </w:rPr>
              <w:t>Payment Systems Regulator (payment systems)</w:t>
            </w:r>
            <w:r w:rsidR="007F6EAF">
              <w:rPr>
                <w:rFonts w:ascii="Garamond" w:eastAsia="Garamond" w:hAnsi="Garamond" w:cs="Garamond"/>
                <w:color w:val="333333"/>
                <w:sz w:val="16"/>
                <w:szCs w:val="16"/>
                <w:highlight w:val="white"/>
              </w:rPr>
              <w:t>;</w:t>
            </w:r>
          </w:p>
          <w:p w:rsidR="00945EB2" w:rsidRDefault="00C016EC" w:rsidP="007F6EAF">
            <w:pPr>
              <w:widowControl w:val="0"/>
              <w:shd w:val="clear" w:color="auto" w:fill="FFFFFF"/>
              <w:spacing w:after="160" w:line="240" w:lineRule="auto"/>
              <w:ind w:left="140" w:right="180"/>
              <w:jc w:val="both"/>
              <w:rPr>
                <w:rFonts w:ascii="Garamond" w:eastAsia="Garamond" w:hAnsi="Garamond" w:cs="Garamond"/>
                <w:sz w:val="16"/>
                <w:szCs w:val="16"/>
                <w:highlight w:val="white"/>
              </w:rPr>
            </w:pPr>
            <w:r>
              <w:rPr>
                <w:rFonts w:ascii="Garamond" w:eastAsia="Garamond" w:hAnsi="Garamond" w:cs="Garamond"/>
                <w:color w:val="333333"/>
                <w:sz w:val="16"/>
                <w:szCs w:val="16"/>
                <w:highlight w:val="white"/>
              </w:rPr>
              <w:t>Water Services Regulation Authority (water and sewerage)</w:t>
            </w:r>
            <w:r w:rsidR="007F6EAF">
              <w:rPr>
                <w:rFonts w:ascii="Garamond" w:eastAsia="Garamond" w:hAnsi="Garamond" w:cs="Garamond"/>
                <w:color w:val="333333"/>
                <w:sz w:val="16"/>
                <w:szCs w:val="16"/>
                <w:highlight w:val="white"/>
              </w:rPr>
              <w:t>.</w:t>
            </w:r>
          </w:p>
          <w:p w:rsidR="00945EB2" w:rsidRDefault="00C016EC" w:rsidP="007F6EAF">
            <w:pPr>
              <w:widowControl w:val="0"/>
              <w:shd w:val="clear" w:color="auto" w:fill="FFFFFF"/>
              <w:spacing w:after="160" w:line="240" w:lineRule="auto"/>
              <w:ind w:left="140" w:right="180"/>
              <w:jc w:val="both"/>
              <w:rPr>
                <w:rFonts w:ascii="Garamond" w:eastAsia="Garamond" w:hAnsi="Garamond" w:cs="Garamond"/>
                <w:color w:val="333333"/>
                <w:sz w:val="16"/>
                <w:szCs w:val="16"/>
                <w:highlight w:val="white"/>
              </w:rPr>
            </w:pPr>
            <w:r>
              <w:rPr>
                <w:rFonts w:ascii="Garamond" w:eastAsia="Garamond" w:hAnsi="Garamond" w:cs="Garamond"/>
                <w:color w:val="333333"/>
                <w:sz w:val="16"/>
                <w:szCs w:val="16"/>
                <w:highlight w:val="white"/>
              </w:rPr>
              <w:t xml:space="preserve">“Parts II and III of Schedule 10 provide for functions of the [ F279CMA] under this Part to be exercisable concurrently by regulators.” (Competition Act 1998, S 54) </w:t>
            </w:r>
          </w:p>
          <w:p w:rsidR="007F6EAF" w:rsidRDefault="00C016EC" w:rsidP="007F6EAF">
            <w:pPr>
              <w:widowControl w:val="0"/>
              <w:spacing w:before="119" w:line="240" w:lineRule="auto"/>
              <w:ind w:left="140" w:right="180"/>
              <w:jc w:val="both"/>
              <w:rPr>
                <w:rFonts w:ascii="Garamond" w:eastAsia="Garamond" w:hAnsi="Garamond" w:cs="Garamond"/>
                <w:i/>
                <w:sz w:val="16"/>
                <w:szCs w:val="16"/>
              </w:rPr>
            </w:pPr>
            <w:r w:rsidRPr="007F6EAF">
              <w:rPr>
                <w:rFonts w:ascii="Garamond" w:eastAsia="Garamond" w:hAnsi="Garamond" w:cs="Garamond"/>
                <w:i/>
                <w:sz w:val="16"/>
                <w:szCs w:val="16"/>
              </w:rPr>
              <w:t>[Please introduce the name agencies that have powers to enforce any aspect of competition law, including merger control, in specific sectors. Introduce the relevant provisions on which their powers are based]</w:t>
            </w:r>
          </w:p>
          <w:p w:rsidR="007F6EAF" w:rsidRPr="007F6EAF" w:rsidRDefault="007F6EAF">
            <w:pPr>
              <w:widowControl w:val="0"/>
              <w:spacing w:before="119" w:line="240" w:lineRule="auto"/>
              <w:ind w:right="86"/>
              <w:jc w:val="both"/>
              <w:rPr>
                <w:rFonts w:ascii="Garamond" w:eastAsia="Garamond" w:hAnsi="Garamond" w:cs="Garamond"/>
                <w:i/>
                <w:sz w:val="16"/>
                <w:szCs w:val="16"/>
              </w:rPr>
            </w:pPr>
          </w:p>
        </w:tc>
      </w:tr>
      <w:tr w:rsidR="00945EB2" w:rsidTr="00117271">
        <w:trPr>
          <w:trHeight w:val="465"/>
        </w:trPr>
        <w:tc>
          <w:tcPr>
            <w:tcW w:w="6434" w:type="dxa"/>
            <w:gridSpan w:val="6"/>
            <w:shd w:val="clear" w:color="auto" w:fill="auto"/>
          </w:tcPr>
          <w:p w:rsidR="00945EB2" w:rsidRDefault="00C016EC">
            <w:pPr>
              <w:widowControl w:val="0"/>
              <w:spacing w:before="119" w:line="240" w:lineRule="auto"/>
              <w:ind w:left="107" w:right="2303"/>
              <w:rPr>
                <w:rFonts w:ascii="Garamond" w:eastAsia="Garamond" w:hAnsi="Garamond" w:cs="Garamond"/>
                <w:b/>
                <w:smallCaps/>
                <w:sz w:val="20"/>
                <w:szCs w:val="20"/>
              </w:rPr>
            </w:pPr>
            <w:r>
              <w:rPr>
                <w:rFonts w:ascii="Garamond" w:eastAsia="Garamond" w:hAnsi="Garamond" w:cs="Garamond"/>
                <w:sz w:val="16"/>
                <w:szCs w:val="16"/>
              </w:rPr>
              <w:t>Have the Competition Authority and other agencies signed protocols or memoranda of understanding with sector regulators?</w:t>
            </w:r>
          </w:p>
        </w:tc>
        <w:tc>
          <w:tcPr>
            <w:tcW w:w="4726" w:type="dxa"/>
            <w:gridSpan w:val="5"/>
            <w:shd w:val="clear" w:color="auto" w:fill="auto"/>
          </w:tcPr>
          <w:p w:rsidR="00945EB2" w:rsidRDefault="00C016EC" w:rsidP="007F6EAF">
            <w:pPr>
              <w:widowControl w:val="0"/>
              <w:spacing w:before="119" w:line="240" w:lineRule="auto"/>
              <w:ind w:left="140" w:right="180"/>
              <w:jc w:val="both"/>
              <w:rPr>
                <w:rFonts w:ascii="Garamond" w:eastAsia="Garamond" w:hAnsi="Garamond" w:cs="Garamond"/>
                <w:sz w:val="16"/>
                <w:szCs w:val="16"/>
              </w:rPr>
            </w:pPr>
            <w:r>
              <w:rPr>
                <w:rFonts w:ascii="Garamond" w:eastAsia="Garamond" w:hAnsi="Garamond" w:cs="Garamond"/>
                <w:sz w:val="16"/>
                <w:szCs w:val="16"/>
              </w:rPr>
              <w:t>MoU between the Competition and Markets Authority (CMA) and the Civil Aviation Authority (CAA)</w:t>
            </w:r>
          </w:p>
          <w:p w:rsidR="00945EB2" w:rsidRDefault="007F6EAF" w:rsidP="007F6EAF">
            <w:pPr>
              <w:widowControl w:val="0"/>
              <w:spacing w:line="240" w:lineRule="auto"/>
              <w:ind w:left="140" w:right="180"/>
              <w:jc w:val="both"/>
              <w:rPr>
                <w:rFonts w:ascii="Garamond" w:eastAsia="Garamond" w:hAnsi="Garamond" w:cs="Garamond"/>
                <w:sz w:val="16"/>
                <w:szCs w:val="16"/>
              </w:rPr>
            </w:pPr>
            <w:hyperlink r:id="rId8" w:history="1">
              <w:r w:rsidRPr="009D6B5E">
                <w:rPr>
                  <w:rStyle w:val="Hyperlink"/>
                  <w:rFonts w:ascii="Garamond" w:eastAsia="Garamond" w:hAnsi="Garamond" w:cs="Garamond"/>
                  <w:sz w:val="16"/>
                  <w:szCs w:val="16"/>
                </w:rPr>
                <w:t>https://www.caa.co.uk/media/wvudg024/memorandum-of-understanding-cma-and-caa.pdf</w:t>
              </w:r>
            </w:hyperlink>
          </w:p>
          <w:p w:rsidR="00945EB2" w:rsidRDefault="00C016EC" w:rsidP="007F6EAF">
            <w:pPr>
              <w:widowControl w:val="0"/>
              <w:spacing w:line="240" w:lineRule="auto"/>
              <w:ind w:left="140" w:right="180"/>
              <w:jc w:val="both"/>
              <w:rPr>
                <w:rFonts w:ascii="Garamond" w:eastAsia="Garamond" w:hAnsi="Garamond" w:cs="Garamond"/>
                <w:sz w:val="16"/>
                <w:szCs w:val="16"/>
              </w:rPr>
            </w:pPr>
            <w:r>
              <w:rPr>
                <w:rFonts w:ascii="Garamond" w:eastAsia="Garamond" w:hAnsi="Garamond" w:cs="Garamond"/>
                <w:sz w:val="16"/>
                <w:szCs w:val="16"/>
              </w:rPr>
              <w:t xml:space="preserve">MoU between the Competition and Markets Authority and the Financial Conduct Authority </w:t>
            </w:r>
          </w:p>
          <w:p w:rsidR="00945EB2" w:rsidRDefault="007F6EAF" w:rsidP="007F6EAF">
            <w:pPr>
              <w:widowControl w:val="0"/>
              <w:spacing w:line="240" w:lineRule="auto"/>
              <w:ind w:left="140" w:right="180"/>
              <w:jc w:val="both"/>
              <w:rPr>
                <w:rFonts w:ascii="Garamond" w:eastAsia="Garamond" w:hAnsi="Garamond" w:cs="Garamond"/>
                <w:sz w:val="16"/>
                <w:szCs w:val="16"/>
              </w:rPr>
            </w:pPr>
            <w:hyperlink r:id="rId9" w:history="1">
              <w:r w:rsidRPr="009D6B5E">
                <w:rPr>
                  <w:rStyle w:val="Hyperlink"/>
                  <w:rFonts w:ascii="Garamond" w:eastAsia="Garamond" w:hAnsi="Garamond" w:cs="Garamond"/>
                  <w:sz w:val="16"/>
                  <w:szCs w:val="16"/>
                </w:rPr>
                <w:t>https://assets.publishing.service.gov.uk/media/5ed117fc86650c76a86d85bb/FCA_-CMA_-_MoU_consumer_-_pdf_---.pdf</w:t>
              </w:r>
            </w:hyperlink>
          </w:p>
          <w:p w:rsidR="00945EB2" w:rsidRDefault="00C016EC" w:rsidP="007F6EAF">
            <w:pPr>
              <w:widowControl w:val="0"/>
              <w:spacing w:before="119" w:line="240" w:lineRule="auto"/>
              <w:ind w:left="140" w:right="180"/>
              <w:jc w:val="both"/>
              <w:rPr>
                <w:rFonts w:ascii="Garamond" w:eastAsia="Garamond" w:hAnsi="Garamond" w:cs="Garamond"/>
                <w:sz w:val="16"/>
                <w:szCs w:val="16"/>
              </w:rPr>
            </w:pPr>
            <w:r>
              <w:rPr>
                <w:rFonts w:ascii="Garamond" w:eastAsia="Garamond" w:hAnsi="Garamond" w:cs="Garamond"/>
                <w:sz w:val="16"/>
                <w:szCs w:val="16"/>
              </w:rPr>
              <w:t>MoU between the Competition and Markets Authority and the Bank of England</w:t>
            </w:r>
          </w:p>
          <w:p w:rsidR="00945EB2" w:rsidRDefault="007F6EAF" w:rsidP="007F6EAF">
            <w:pPr>
              <w:widowControl w:val="0"/>
              <w:spacing w:line="240" w:lineRule="auto"/>
              <w:ind w:left="140" w:right="180"/>
              <w:jc w:val="both"/>
              <w:rPr>
                <w:rFonts w:ascii="Garamond" w:eastAsia="Garamond" w:hAnsi="Garamond" w:cs="Garamond"/>
                <w:sz w:val="16"/>
                <w:szCs w:val="16"/>
              </w:rPr>
            </w:pPr>
            <w:hyperlink r:id="rId10" w:history="1">
              <w:r w:rsidRPr="009D6B5E">
                <w:rPr>
                  <w:rStyle w:val="Hyperlink"/>
                  <w:rFonts w:ascii="Garamond" w:eastAsia="Garamond" w:hAnsi="Garamond" w:cs="Garamond"/>
                  <w:sz w:val="16"/>
                  <w:szCs w:val="16"/>
                </w:rPr>
                <w:t>https://www.bankofengland.co.uk/-/media/boe/files/memoranda-of-understanding/cma-and-boe-mou.pdf</w:t>
              </w:r>
            </w:hyperlink>
          </w:p>
          <w:p w:rsidR="00945EB2" w:rsidRDefault="00C016EC" w:rsidP="007F6EAF">
            <w:pPr>
              <w:widowControl w:val="0"/>
              <w:spacing w:before="119" w:line="240" w:lineRule="auto"/>
              <w:ind w:left="140" w:right="180"/>
              <w:jc w:val="both"/>
              <w:rPr>
                <w:rFonts w:ascii="Garamond" w:eastAsia="Garamond" w:hAnsi="Garamond" w:cs="Garamond"/>
                <w:i/>
                <w:sz w:val="16"/>
                <w:szCs w:val="16"/>
              </w:rPr>
            </w:pPr>
            <w:r w:rsidRPr="007F6EAF">
              <w:rPr>
                <w:rFonts w:ascii="Garamond" w:eastAsia="Garamond" w:hAnsi="Garamond" w:cs="Garamond"/>
                <w:i/>
                <w:sz w:val="16"/>
                <w:szCs w:val="16"/>
              </w:rPr>
              <w:t>[Please mention here any provision or interinstitutional agreement that allows the competition authorities to coordinate behavior to effectively enforce competition law]</w:t>
            </w:r>
          </w:p>
          <w:p w:rsidR="007F6EAF" w:rsidRPr="007F6EAF" w:rsidRDefault="007F6EAF" w:rsidP="007F6EAF">
            <w:pPr>
              <w:widowControl w:val="0"/>
              <w:spacing w:before="119" w:line="240" w:lineRule="auto"/>
              <w:ind w:left="50" w:right="180"/>
              <w:jc w:val="both"/>
              <w:rPr>
                <w:rFonts w:ascii="Garamond" w:eastAsia="Garamond" w:hAnsi="Garamond" w:cs="Garamond"/>
                <w:b/>
                <w:i/>
                <w:smallCaps/>
                <w:sz w:val="20"/>
                <w:szCs w:val="20"/>
              </w:rPr>
            </w:pPr>
          </w:p>
        </w:tc>
      </w:tr>
      <w:tr w:rsidR="00945EB2" w:rsidTr="00117271">
        <w:trPr>
          <w:trHeight w:val="465"/>
        </w:trPr>
        <w:tc>
          <w:tcPr>
            <w:tcW w:w="11160" w:type="dxa"/>
            <w:gridSpan w:val="11"/>
            <w:shd w:val="clear" w:color="auto" w:fill="B9A989"/>
          </w:tcPr>
          <w:p w:rsidR="00945EB2" w:rsidRDefault="00C016EC">
            <w:pPr>
              <w:widowControl w:val="0"/>
              <w:spacing w:before="119" w:line="240" w:lineRule="auto"/>
              <w:ind w:left="3059" w:right="3050"/>
              <w:jc w:val="center"/>
              <w:rPr>
                <w:rFonts w:ascii="Garamond" w:eastAsia="Garamond" w:hAnsi="Garamond" w:cs="Garamond"/>
                <w:b/>
                <w:smallCaps/>
                <w:sz w:val="20"/>
                <w:szCs w:val="20"/>
              </w:rPr>
            </w:pPr>
            <w:r>
              <w:rPr>
                <w:rFonts w:ascii="Garamond" w:eastAsia="Garamond" w:hAnsi="Garamond" w:cs="Garamond"/>
                <w:b/>
                <w:smallCaps/>
                <w:sz w:val="20"/>
                <w:szCs w:val="20"/>
              </w:rPr>
              <w:t>Disaggregated Functions—Prosecutorial Model</w:t>
            </w:r>
          </w:p>
        </w:tc>
      </w:tr>
      <w:tr w:rsidR="00945EB2" w:rsidTr="00117271">
        <w:trPr>
          <w:trHeight w:val="6748"/>
        </w:trPr>
        <w:tc>
          <w:tcPr>
            <w:tcW w:w="5354" w:type="dxa"/>
            <w:gridSpan w:val="4"/>
            <w:shd w:val="clear" w:color="auto" w:fill="auto"/>
          </w:tcPr>
          <w:p w:rsidR="00945EB2" w:rsidRDefault="00C016EC" w:rsidP="00117271">
            <w:pPr>
              <w:widowControl w:val="0"/>
              <w:spacing w:before="119" w:line="240" w:lineRule="auto"/>
              <w:ind w:left="90" w:right="2207"/>
              <w:rPr>
                <w:rFonts w:ascii="Garamond" w:eastAsia="Garamond" w:hAnsi="Garamond" w:cs="Garamond"/>
                <w:b/>
                <w:smallCaps/>
                <w:sz w:val="16"/>
                <w:szCs w:val="16"/>
              </w:rPr>
            </w:pPr>
            <w:r>
              <w:rPr>
                <w:rFonts w:ascii="Garamond" w:eastAsia="Garamond" w:hAnsi="Garamond" w:cs="Garamond"/>
                <w:sz w:val="16"/>
                <w:szCs w:val="16"/>
              </w:rPr>
              <w:lastRenderedPageBreak/>
              <w:t>Are there different authorities or agencies that make the decision to investigate and the final ruling in the cases?</w:t>
            </w:r>
          </w:p>
        </w:tc>
        <w:tc>
          <w:tcPr>
            <w:tcW w:w="1620" w:type="dxa"/>
            <w:gridSpan w:val="3"/>
            <w:shd w:val="clear" w:color="auto" w:fill="auto"/>
          </w:tcPr>
          <w:p w:rsidR="00C016EC" w:rsidRDefault="00C016EC" w:rsidP="00C016EC">
            <w:pPr>
              <w:widowControl w:val="0"/>
              <w:jc w:val="center"/>
              <w:rPr>
                <w:rFonts w:ascii="Garamond" w:eastAsia="Garamond" w:hAnsi="Garamond" w:cs="Garamond"/>
                <w:i/>
                <w:sz w:val="16"/>
                <w:szCs w:val="16"/>
              </w:rPr>
            </w:pPr>
          </w:p>
          <w:p w:rsidR="00945EB2" w:rsidRPr="00C016EC" w:rsidRDefault="00C016EC" w:rsidP="00C016EC">
            <w:pPr>
              <w:widowControl w:val="0"/>
              <w:jc w:val="center"/>
              <w:rPr>
                <w:rFonts w:ascii="Garamond" w:eastAsia="Garamond" w:hAnsi="Garamond" w:cs="Garamond"/>
                <w:i/>
                <w:sz w:val="16"/>
                <w:szCs w:val="16"/>
              </w:rPr>
            </w:pPr>
            <w:r w:rsidRPr="00C016EC">
              <w:rPr>
                <w:rFonts w:ascii="Garamond" w:eastAsia="Garamond" w:hAnsi="Garamond" w:cs="Garamond"/>
                <w:i/>
                <w:sz w:val="16"/>
                <w:szCs w:val="16"/>
              </w:rPr>
              <w:t>[Answer: Yes or No]</w:t>
            </w:r>
          </w:p>
          <w:p w:rsidR="00945EB2" w:rsidRDefault="00945EB2">
            <w:pPr>
              <w:widowControl w:val="0"/>
              <w:spacing w:line="240" w:lineRule="auto"/>
              <w:jc w:val="center"/>
              <w:rPr>
                <w:rFonts w:ascii="Garamond" w:eastAsia="Garamond" w:hAnsi="Garamond" w:cs="Garamond"/>
                <w:sz w:val="16"/>
                <w:szCs w:val="16"/>
                <w:highlight w:val="yellow"/>
              </w:rPr>
            </w:pPr>
          </w:p>
          <w:p w:rsidR="00945EB2" w:rsidRDefault="00C016EC">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No</w:t>
            </w:r>
          </w:p>
        </w:tc>
        <w:tc>
          <w:tcPr>
            <w:tcW w:w="4186" w:type="dxa"/>
            <w:gridSpan w:val="4"/>
            <w:shd w:val="clear" w:color="auto" w:fill="auto"/>
          </w:tcPr>
          <w:p w:rsidR="00C016EC" w:rsidRDefault="00C016EC" w:rsidP="00C016EC">
            <w:pPr>
              <w:widowControl w:val="0"/>
              <w:shd w:val="clear" w:color="auto" w:fill="FFFFFF"/>
              <w:spacing w:before="80" w:after="300" w:line="240" w:lineRule="auto"/>
              <w:ind w:left="140" w:right="180"/>
              <w:jc w:val="both"/>
              <w:rPr>
                <w:rFonts w:ascii="Garamond" w:eastAsia="Garamond" w:hAnsi="Garamond" w:cs="Garamond"/>
                <w:sz w:val="16"/>
                <w:szCs w:val="16"/>
              </w:rPr>
            </w:pPr>
            <w:r>
              <w:rPr>
                <w:rFonts w:ascii="Garamond" w:eastAsia="Garamond" w:hAnsi="Garamond" w:cs="Garamond"/>
                <w:sz w:val="16"/>
                <w:szCs w:val="16"/>
              </w:rPr>
              <w:t xml:space="preserve">The CMA has the power to begin an investigation under the Competition Act whenever it has "reasonable grounds for suspecting" that Chapter I or Chapter II has been infringed.  It has discretion to open an investigation or not. After completing an investigation, CMA can: </w:t>
            </w:r>
          </w:p>
          <w:p w:rsidR="00C016EC" w:rsidRDefault="00C016EC" w:rsidP="00C016EC">
            <w:pPr>
              <w:widowControl w:val="0"/>
              <w:shd w:val="clear" w:color="auto" w:fill="FFFFFF"/>
              <w:spacing w:before="80" w:after="300" w:line="240" w:lineRule="auto"/>
              <w:ind w:left="140" w:right="180"/>
              <w:jc w:val="both"/>
              <w:rPr>
                <w:rFonts w:ascii="Garamond" w:eastAsia="Garamond" w:hAnsi="Garamond" w:cs="Garamond"/>
                <w:sz w:val="16"/>
                <w:szCs w:val="16"/>
              </w:rPr>
            </w:pPr>
            <w:r>
              <w:rPr>
                <w:rFonts w:ascii="Garamond" w:eastAsia="Garamond" w:hAnsi="Garamond" w:cs="Garamond"/>
                <w:sz w:val="16"/>
                <w:szCs w:val="16"/>
                <w:highlight w:val="white"/>
              </w:rPr>
              <w:t>- Issue a formal CMA infringement decision and impose a fine</w:t>
            </w:r>
          </w:p>
          <w:p w:rsidR="00C016EC" w:rsidRDefault="00C016EC" w:rsidP="00C016EC">
            <w:pPr>
              <w:widowControl w:val="0"/>
              <w:shd w:val="clear" w:color="auto" w:fill="FFFFFF"/>
              <w:spacing w:before="80" w:after="300" w:line="240" w:lineRule="auto"/>
              <w:ind w:left="140" w:right="180"/>
              <w:jc w:val="both"/>
              <w:rPr>
                <w:rFonts w:ascii="Garamond" w:eastAsia="Garamond" w:hAnsi="Garamond" w:cs="Garamond"/>
                <w:sz w:val="16"/>
                <w:szCs w:val="16"/>
              </w:rPr>
            </w:pPr>
            <w:r>
              <w:rPr>
                <w:rFonts w:ascii="Garamond" w:eastAsia="Garamond" w:hAnsi="Garamond" w:cs="Garamond"/>
                <w:sz w:val="16"/>
                <w:szCs w:val="16"/>
                <w:highlight w:val="white"/>
              </w:rPr>
              <w:t>- Take a formal commitments decision, record and formalize the remedies which have been proposed by the parties without making a finding of infringement</w:t>
            </w:r>
          </w:p>
          <w:p w:rsidR="00C016EC" w:rsidRDefault="00C016EC" w:rsidP="00C016EC">
            <w:pPr>
              <w:widowControl w:val="0"/>
              <w:shd w:val="clear" w:color="auto" w:fill="FFFFFF"/>
              <w:spacing w:before="80" w:after="300" w:line="240" w:lineRule="auto"/>
              <w:ind w:left="140" w:right="180"/>
              <w:jc w:val="both"/>
              <w:rPr>
                <w:rFonts w:ascii="Garamond" w:eastAsia="Garamond" w:hAnsi="Garamond" w:cs="Garamond"/>
                <w:sz w:val="16"/>
                <w:szCs w:val="16"/>
              </w:rPr>
            </w:pPr>
            <w:r>
              <w:rPr>
                <w:rFonts w:ascii="Garamond" w:eastAsia="Garamond" w:hAnsi="Garamond" w:cs="Garamond"/>
                <w:sz w:val="16"/>
                <w:szCs w:val="16"/>
                <w:highlight w:val="white"/>
              </w:rPr>
              <w:t>- Decide to initiate a criminal prosecution</w:t>
            </w:r>
          </w:p>
          <w:p w:rsidR="00945EB2" w:rsidRPr="00C016EC" w:rsidRDefault="00C016EC" w:rsidP="00C016EC">
            <w:pPr>
              <w:widowControl w:val="0"/>
              <w:shd w:val="clear" w:color="auto" w:fill="FFFFFF"/>
              <w:spacing w:before="80" w:after="300" w:line="240" w:lineRule="auto"/>
              <w:ind w:left="140" w:right="180"/>
              <w:jc w:val="both"/>
              <w:rPr>
                <w:rFonts w:ascii="Garamond" w:eastAsia="Garamond" w:hAnsi="Garamond" w:cs="Garamond"/>
                <w:sz w:val="16"/>
                <w:szCs w:val="16"/>
              </w:rPr>
            </w:pPr>
            <w:r>
              <w:rPr>
                <w:rFonts w:ascii="Garamond" w:eastAsia="Garamond" w:hAnsi="Garamond" w:cs="Garamond"/>
                <w:sz w:val="16"/>
                <w:szCs w:val="16"/>
                <w:highlight w:val="white"/>
              </w:rPr>
              <w:t>- Apply to court for a competition disqualification order (CDO) to be made against a director.</w:t>
            </w:r>
            <w:r w:rsidRPr="00C016EC">
              <w:rPr>
                <w:rFonts w:ascii="Garamond" w:eastAsia="Garamond" w:hAnsi="Garamond" w:cs="Garamond"/>
                <w:sz w:val="16"/>
                <w:szCs w:val="16"/>
              </w:rPr>
              <w:t xml:space="preserve"> </w:t>
            </w:r>
          </w:p>
          <w:p w:rsidR="00945EB2" w:rsidRDefault="00C016EC" w:rsidP="00C016EC">
            <w:pPr>
              <w:widowControl w:val="0"/>
              <w:spacing w:before="119" w:line="240" w:lineRule="auto"/>
              <w:ind w:left="140" w:right="180"/>
              <w:jc w:val="both"/>
              <w:rPr>
                <w:rFonts w:ascii="Garamond" w:eastAsia="Garamond" w:hAnsi="Garamond" w:cs="Garamond"/>
                <w:sz w:val="16"/>
                <w:szCs w:val="16"/>
              </w:rPr>
            </w:pPr>
            <w:r>
              <w:rPr>
                <w:rFonts w:ascii="Garamond" w:eastAsia="Garamond" w:hAnsi="Garamond" w:cs="Garamond"/>
                <w:sz w:val="16"/>
                <w:szCs w:val="16"/>
              </w:rPr>
              <w:t>Power of CMA to investigate</w:t>
            </w:r>
          </w:p>
          <w:p w:rsidR="00945EB2" w:rsidRDefault="00C016EC" w:rsidP="00C016EC">
            <w:pPr>
              <w:widowControl w:val="0"/>
              <w:spacing w:before="119" w:line="240" w:lineRule="auto"/>
              <w:ind w:left="140" w:right="180"/>
              <w:jc w:val="both"/>
              <w:rPr>
                <w:rFonts w:ascii="Garamond" w:eastAsia="Garamond" w:hAnsi="Garamond" w:cs="Garamond"/>
                <w:sz w:val="16"/>
                <w:szCs w:val="16"/>
              </w:rPr>
            </w:pPr>
            <w:r>
              <w:rPr>
                <w:rFonts w:ascii="Garamond" w:eastAsia="Garamond" w:hAnsi="Garamond" w:cs="Garamond"/>
                <w:sz w:val="16"/>
                <w:szCs w:val="16"/>
              </w:rPr>
              <w:t xml:space="preserve"> (1) In any of the following cases, the CMA may conduct an investigation. </w:t>
            </w:r>
          </w:p>
          <w:p w:rsidR="00945EB2" w:rsidRDefault="00C016EC" w:rsidP="00C016EC">
            <w:pPr>
              <w:widowControl w:val="0"/>
              <w:spacing w:before="119" w:line="240" w:lineRule="auto"/>
              <w:ind w:left="140" w:right="180"/>
              <w:jc w:val="both"/>
              <w:rPr>
                <w:rFonts w:ascii="Garamond" w:eastAsia="Garamond" w:hAnsi="Garamond" w:cs="Garamond"/>
                <w:sz w:val="16"/>
                <w:szCs w:val="16"/>
              </w:rPr>
            </w:pPr>
            <w:r>
              <w:rPr>
                <w:rFonts w:ascii="Garamond" w:eastAsia="Garamond" w:hAnsi="Garamond" w:cs="Garamond"/>
                <w:sz w:val="16"/>
                <w:szCs w:val="16"/>
              </w:rPr>
              <w:t>(2) The first case is where there are reasonable grounds for suspecting that there is an agreement which</w:t>
            </w:r>
          </w:p>
          <w:p w:rsidR="00945EB2" w:rsidRDefault="00C016EC" w:rsidP="00C016EC">
            <w:pPr>
              <w:widowControl w:val="0"/>
              <w:spacing w:before="119" w:line="240" w:lineRule="auto"/>
              <w:ind w:left="140" w:right="180"/>
              <w:jc w:val="both"/>
              <w:rPr>
                <w:rFonts w:ascii="Garamond" w:eastAsia="Garamond" w:hAnsi="Garamond" w:cs="Garamond"/>
                <w:sz w:val="16"/>
                <w:szCs w:val="16"/>
              </w:rPr>
            </w:pPr>
            <w:r>
              <w:rPr>
                <w:rFonts w:ascii="Garamond" w:eastAsia="Garamond" w:hAnsi="Garamond" w:cs="Garamond"/>
                <w:sz w:val="16"/>
                <w:szCs w:val="16"/>
              </w:rPr>
              <w:t>— (a) may affect trade within the United Kingdom;</w:t>
            </w:r>
          </w:p>
          <w:p w:rsidR="00945EB2" w:rsidRDefault="00C016EC" w:rsidP="00C016EC">
            <w:pPr>
              <w:widowControl w:val="0"/>
              <w:spacing w:before="119" w:line="240" w:lineRule="auto"/>
              <w:ind w:left="140" w:right="180"/>
              <w:jc w:val="both"/>
              <w:rPr>
                <w:rFonts w:ascii="Garamond" w:eastAsia="Garamond" w:hAnsi="Garamond" w:cs="Garamond"/>
                <w:sz w:val="16"/>
                <w:szCs w:val="16"/>
              </w:rPr>
            </w:pPr>
            <w:r>
              <w:rPr>
                <w:rFonts w:ascii="Garamond" w:eastAsia="Garamond" w:hAnsi="Garamond" w:cs="Garamond"/>
                <w:sz w:val="16"/>
                <w:szCs w:val="16"/>
              </w:rPr>
              <w:t xml:space="preserve"> and (b) has as its object or effect the prevent (Competition Act 1998, Chapter III, S 25)</w:t>
            </w:r>
          </w:p>
          <w:p w:rsidR="00945EB2" w:rsidRDefault="00945EB2" w:rsidP="00C016EC">
            <w:pPr>
              <w:widowControl w:val="0"/>
              <w:spacing w:before="119" w:line="240" w:lineRule="auto"/>
              <w:ind w:left="140" w:right="43"/>
              <w:jc w:val="both"/>
              <w:rPr>
                <w:rFonts w:ascii="Garamond" w:eastAsia="Garamond" w:hAnsi="Garamond" w:cs="Garamond"/>
                <w:sz w:val="16"/>
                <w:szCs w:val="16"/>
              </w:rPr>
            </w:pPr>
          </w:p>
          <w:p w:rsidR="00945EB2" w:rsidRDefault="00C016EC" w:rsidP="00C016EC">
            <w:pPr>
              <w:widowControl w:val="0"/>
              <w:spacing w:before="119" w:line="240" w:lineRule="auto"/>
              <w:ind w:left="140" w:right="180"/>
              <w:jc w:val="both"/>
              <w:rPr>
                <w:rFonts w:ascii="Garamond" w:eastAsia="Garamond" w:hAnsi="Garamond" w:cs="Garamond"/>
                <w:sz w:val="16"/>
                <w:szCs w:val="16"/>
              </w:rPr>
            </w:pPr>
            <w:r>
              <w:rPr>
                <w:rFonts w:ascii="Garamond" w:eastAsia="Garamond" w:hAnsi="Garamond" w:cs="Garamond"/>
                <w:sz w:val="16"/>
                <w:szCs w:val="16"/>
              </w:rPr>
              <w:t>Additionally, the CMA can also treat the infringements as a criminal matter under the Enterprise Act (2002). If the CMA suspects there is cartel activity it has the power to begin a criminal investigation if there are reasonable grounds for suspecting that a cartel offense has been committed. (Enterprise Act 2002, Chapter 4, S192)</w:t>
            </w:r>
          </w:p>
          <w:p w:rsidR="00945EB2" w:rsidRPr="00C016EC" w:rsidRDefault="00C016EC" w:rsidP="00C016EC">
            <w:pPr>
              <w:widowControl w:val="0"/>
              <w:spacing w:before="119" w:line="240" w:lineRule="auto"/>
              <w:ind w:left="140" w:right="180"/>
              <w:jc w:val="both"/>
              <w:rPr>
                <w:rFonts w:ascii="Garamond" w:eastAsia="Garamond" w:hAnsi="Garamond" w:cs="Garamond"/>
                <w:i/>
                <w:sz w:val="16"/>
                <w:szCs w:val="16"/>
              </w:rPr>
            </w:pPr>
            <w:r w:rsidRPr="00C016EC">
              <w:rPr>
                <w:rFonts w:ascii="Garamond" w:eastAsia="Garamond" w:hAnsi="Garamond" w:cs="Garamond"/>
                <w:i/>
                <w:sz w:val="16"/>
                <w:szCs w:val="16"/>
              </w:rPr>
              <w:t xml:space="preserve">[If the answer is yes, please </w:t>
            </w:r>
            <w:proofErr w:type="gramStart"/>
            <w:r w:rsidRPr="00C016EC">
              <w:rPr>
                <w:rFonts w:ascii="Garamond" w:eastAsia="Garamond" w:hAnsi="Garamond" w:cs="Garamond"/>
                <w:i/>
                <w:sz w:val="16"/>
                <w:szCs w:val="16"/>
              </w:rPr>
              <w:t>explain</w:t>
            </w:r>
            <w:proofErr w:type="gramEnd"/>
            <w:r w:rsidRPr="00C016EC">
              <w:rPr>
                <w:rFonts w:ascii="Garamond" w:eastAsia="Garamond" w:hAnsi="Garamond" w:cs="Garamond"/>
                <w:i/>
                <w:sz w:val="16"/>
                <w:szCs w:val="16"/>
              </w:rPr>
              <w:t xml:space="preserve">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945EB2" w:rsidRDefault="00C016EC">
            <w:pPr>
              <w:widowControl w:val="0"/>
              <w:spacing w:before="119" w:line="240" w:lineRule="auto"/>
              <w:ind w:left="107" w:right="43"/>
              <w:jc w:val="both"/>
              <w:rPr>
                <w:rFonts w:ascii="Garamond" w:eastAsia="Garamond" w:hAnsi="Garamond" w:cs="Garamond"/>
                <w:smallCaps/>
                <w:sz w:val="16"/>
                <w:szCs w:val="16"/>
              </w:rPr>
            </w:pPr>
            <w:r>
              <w:rPr>
                <w:rFonts w:ascii="Garamond" w:eastAsia="Garamond" w:hAnsi="Garamond" w:cs="Garamond"/>
                <w:sz w:val="16"/>
                <w:szCs w:val="16"/>
              </w:rPr>
              <w:t xml:space="preserve"> </w:t>
            </w:r>
          </w:p>
        </w:tc>
      </w:tr>
      <w:tr w:rsidR="00945EB2" w:rsidTr="00117271">
        <w:trPr>
          <w:trHeight w:val="465"/>
        </w:trPr>
        <w:tc>
          <w:tcPr>
            <w:tcW w:w="5354" w:type="dxa"/>
            <w:gridSpan w:val="4"/>
            <w:shd w:val="clear" w:color="auto" w:fill="auto"/>
          </w:tcPr>
          <w:p w:rsidR="00945EB2" w:rsidRDefault="00C016EC" w:rsidP="00C016EC">
            <w:pPr>
              <w:widowControl w:val="0"/>
              <w:spacing w:before="119" w:line="240" w:lineRule="auto"/>
              <w:ind w:left="90" w:right="2207"/>
              <w:rPr>
                <w:rFonts w:ascii="Garamond" w:eastAsia="Garamond" w:hAnsi="Garamond" w:cs="Garamond"/>
                <w:b/>
                <w:smallCaps/>
                <w:sz w:val="16"/>
                <w:szCs w:val="16"/>
              </w:rPr>
            </w:pPr>
            <w:r>
              <w:rPr>
                <w:rFonts w:ascii="Garamond" w:eastAsia="Garamond" w:hAnsi="Garamond" w:cs="Garamond"/>
                <w:sz w:val="16"/>
                <w:szCs w:val="16"/>
              </w:rPr>
              <w:t>Are disputes presented for decision to judiciary authorities?</w:t>
            </w:r>
          </w:p>
        </w:tc>
        <w:tc>
          <w:tcPr>
            <w:tcW w:w="1620" w:type="dxa"/>
            <w:gridSpan w:val="3"/>
            <w:shd w:val="clear" w:color="auto" w:fill="auto"/>
          </w:tcPr>
          <w:p w:rsidR="00945EB2" w:rsidRPr="00C016EC" w:rsidRDefault="00C016EC">
            <w:pPr>
              <w:widowControl w:val="0"/>
              <w:spacing w:line="240" w:lineRule="auto"/>
              <w:jc w:val="center"/>
              <w:rPr>
                <w:rFonts w:ascii="Garamond" w:eastAsia="Garamond" w:hAnsi="Garamond" w:cs="Garamond"/>
                <w:i/>
                <w:sz w:val="16"/>
                <w:szCs w:val="16"/>
              </w:rPr>
            </w:pPr>
            <w:r w:rsidRPr="00C016EC">
              <w:rPr>
                <w:rFonts w:ascii="Garamond" w:eastAsia="Garamond" w:hAnsi="Garamond" w:cs="Garamond"/>
                <w:i/>
                <w:sz w:val="16"/>
                <w:szCs w:val="16"/>
              </w:rPr>
              <w:t>[Answer: Yes or No]</w:t>
            </w:r>
          </w:p>
          <w:p w:rsidR="00945EB2" w:rsidRDefault="00945EB2">
            <w:pPr>
              <w:widowControl w:val="0"/>
              <w:spacing w:line="240" w:lineRule="auto"/>
              <w:jc w:val="center"/>
              <w:rPr>
                <w:rFonts w:ascii="Garamond" w:eastAsia="Garamond" w:hAnsi="Garamond" w:cs="Garamond"/>
                <w:sz w:val="16"/>
                <w:szCs w:val="16"/>
                <w:highlight w:val="yellow"/>
              </w:rPr>
            </w:pPr>
          </w:p>
          <w:p w:rsidR="00945EB2" w:rsidRDefault="00C016EC">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No</w:t>
            </w:r>
          </w:p>
        </w:tc>
        <w:tc>
          <w:tcPr>
            <w:tcW w:w="4186" w:type="dxa"/>
            <w:gridSpan w:val="4"/>
            <w:shd w:val="clear" w:color="auto" w:fill="auto"/>
          </w:tcPr>
          <w:p w:rsidR="00945EB2" w:rsidRDefault="00C016EC" w:rsidP="00C016EC">
            <w:pPr>
              <w:widowControl w:val="0"/>
              <w:spacing w:before="119" w:line="240" w:lineRule="auto"/>
              <w:ind w:left="140" w:right="270"/>
              <w:jc w:val="both"/>
              <w:rPr>
                <w:rFonts w:ascii="Garamond" w:eastAsia="Garamond" w:hAnsi="Garamond" w:cs="Garamond"/>
                <w:sz w:val="16"/>
                <w:szCs w:val="16"/>
              </w:rPr>
            </w:pPr>
            <w:r>
              <w:rPr>
                <w:rFonts w:ascii="Garamond" w:eastAsia="Garamond" w:hAnsi="Garamond" w:cs="Garamond"/>
                <w:sz w:val="16"/>
                <w:szCs w:val="16"/>
                <w:highlight w:val="white"/>
              </w:rPr>
              <w:t xml:space="preserve">Parties dissatisfied with decisions made by regulatory CMA or sector-specific regulators can seek redress through the Competition Appeals Tribunal. </w:t>
            </w:r>
            <w:r>
              <w:rPr>
                <w:rFonts w:ascii="Garamond" w:eastAsia="Garamond" w:hAnsi="Garamond" w:cs="Garamond"/>
                <w:sz w:val="16"/>
                <w:szCs w:val="16"/>
              </w:rPr>
              <w:t xml:space="preserve"> </w:t>
            </w:r>
          </w:p>
          <w:p w:rsidR="00945EB2" w:rsidRDefault="00C016EC" w:rsidP="00C016EC">
            <w:pPr>
              <w:widowControl w:val="0"/>
              <w:spacing w:before="119" w:line="240" w:lineRule="auto"/>
              <w:ind w:left="140" w:right="270"/>
              <w:jc w:val="both"/>
              <w:rPr>
                <w:rFonts w:ascii="Garamond" w:eastAsia="Garamond" w:hAnsi="Garamond" w:cs="Garamond"/>
                <w:sz w:val="16"/>
                <w:szCs w:val="16"/>
              </w:rPr>
            </w:pPr>
            <w:r>
              <w:rPr>
                <w:rFonts w:ascii="Garamond" w:eastAsia="Garamond" w:hAnsi="Garamond" w:cs="Garamond"/>
                <w:sz w:val="16"/>
                <w:szCs w:val="16"/>
              </w:rPr>
              <w:t xml:space="preserve">A person may make a claim to which this section applies in proceedings before the Tribunal, subject to the provisions of this Act and Tribunal rules. (Competition Act </w:t>
            </w:r>
            <w:proofErr w:type="gramStart"/>
            <w:r>
              <w:rPr>
                <w:rFonts w:ascii="Garamond" w:eastAsia="Garamond" w:hAnsi="Garamond" w:cs="Garamond"/>
                <w:sz w:val="16"/>
                <w:szCs w:val="16"/>
              </w:rPr>
              <w:t>1998,  Chapter</w:t>
            </w:r>
            <w:proofErr w:type="gramEnd"/>
            <w:r>
              <w:rPr>
                <w:rFonts w:ascii="Garamond" w:eastAsia="Garamond" w:hAnsi="Garamond" w:cs="Garamond"/>
                <w:sz w:val="16"/>
                <w:szCs w:val="16"/>
              </w:rPr>
              <w:t xml:space="preserve"> IV, S47A)</w:t>
            </w:r>
          </w:p>
          <w:p w:rsidR="00945EB2" w:rsidRDefault="00C016EC" w:rsidP="00C016EC">
            <w:pPr>
              <w:widowControl w:val="0"/>
              <w:spacing w:before="119" w:line="240" w:lineRule="auto"/>
              <w:ind w:left="107" w:right="180"/>
              <w:jc w:val="both"/>
              <w:rPr>
                <w:rFonts w:ascii="Garamond" w:eastAsia="Garamond" w:hAnsi="Garamond" w:cs="Garamond"/>
                <w:i/>
                <w:sz w:val="16"/>
                <w:szCs w:val="16"/>
              </w:rPr>
            </w:pPr>
            <w:r w:rsidRPr="00C016EC">
              <w:rPr>
                <w:rFonts w:ascii="Garamond" w:eastAsia="Garamond" w:hAnsi="Garamond" w:cs="Garamond"/>
                <w:i/>
                <w:sz w:val="16"/>
                <w:szCs w:val="16"/>
              </w:rPr>
              <w:t>[If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p>
          <w:p w:rsidR="00C016EC" w:rsidRPr="00C016EC" w:rsidRDefault="00C016EC" w:rsidP="00C016EC">
            <w:pPr>
              <w:widowControl w:val="0"/>
              <w:spacing w:before="119" w:line="240" w:lineRule="auto"/>
              <w:ind w:left="107" w:right="180"/>
              <w:jc w:val="both"/>
              <w:rPr>
                <w:rFonts w:ascii="Garamond" w:eastAsia="Garamond" w:hAnsi="Garamond" w:cs="Garamond"/>
                <w:b/>
                <w:i/>
                <w:smallCaps/>
                <w:sz w:val="16"/>
                <w:szCs w:val="16"/>
              </w:rPr>
            </w:pPr>
          </w:p>
        </w:tc>
      </w:tr>
      <w:tr w:rsidR="00945EB2" w:rsidTr="00117271">
        <w:trPr>
          <w:trHeight w:val="465"/>
        </w:trPr>
        <w:tc>
          <w:tcPr>
            <w:tcW w:w="5354" w:type="dxa"/>
            <w:gridSpan w:val="4"/>
            <w:shd w:val="clear" w:color="auto" w:fill="auto"/>
          </w:tcPr>
          <w:p w:rsidR="00945EB2" w:rsidRDefault="00C016EC" w:rsidP="00C016EC">
            <w:pPr>
              <w:widowControl w:val="0"/>
              <w:spacing w:before="119" w:line="240" w:lineRule="auto"/>
              <w:ind w:left="90" w:right="2207"/>
              <w:rPr>
                <w:rFonts w:ascii="Garamond" w:eastAsia="Garamond" w:hAnsi="Garamond" w:cs="Garamond"/>
                <w:sz w:val="16"/>
                <w:szCs w:val="16"/>
              </w:rPr>
            </w:pPr>
            <w:r>
              <w:rPr>
                <w:rFonts w:ascii="Garamond" w:eastAsia="Garamond" w:hAnsi="Garamond" w:cs="Garamond"/>
                <w:sz w:val="16"/>
                <w:szCs w:val="16"/>
              </w:rPr>
              <w:t>Do private rights of action to challenge competition law infringements exist in your jurisdiction</w:t>
            </w:r>
          </w:p>
        </w:tc>
        <w:tc>
          <w:tcPr>
            <w:tcW w:w="1620" w:type="dxa"/>
            <w:gridSpan w:val="3"/>
            <w:shd w:val="clear" w:color="auto" w:fill="auto"/>
          </w:tcPr>
          <w:p w:rsidR="00945EB2" w:rsidRPr="00C016EC" w:rsidRDefault="00C016EC">
            <w:pPr>
              <w:widowControl w:val="0"/>
              <w:spacing w:line="240" w:lineRule="auto"/>
              <w:jc w:val="center"/>
              <w:rPr>
                <w:rFonts w:ascii="Garamond" w:eastAsia="Garamond" w:hAnsi="Garamond" w:cs="Garamond"/>
                <w:i/>
                <w:sz w:val="16"/>
                <w:szCs w:val="16"/>
              </w:rPr>
            </w:pPr>
            <w:r w:rsidRPr="00C016EC">
              <w:rPr>
                <w:rFonts w:ascii="Garamond" w:eastAsia="Garamond" w:hAnsi="Garamond" w:cs="Garamond"/>
                <w:i/>
                <w:sz w:val="16"/>
                <w:szCs w:val="16"/>
              </w:rPr>
              <w:t>[Answer: Yes or No]</w:t>
            </w:r>
          </w:p>
          <w:p w:rsidR="00945EB2" w:rsidRDefault="00945EB2">
            <w:pPr>
              <w:widowControl w:val="0"/>
              <w:spacing w:line="240" w:lineRule="auto"/>
              <w:jc w:val="center"/>
              <w:rPr>
                <w:rFonts w:ascii="Garamond" w:eastAsia="Garamond" w:hAnsi="Garamond" w:cs="Garamond"/>
                <w:sz w:val="16"/>
                <w:szCs w:val="16"/>
              </w:rPr>
            </w:pPr>
          </w:p>
          <w:p w:rsidR="00945EB2" w:rsidRDefault="00C016EC">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Yes</w:t>
            </w:r>
          </w:p>
        </w:tc>
        <w:tc>
          <w:tcPr>
            <w:tcW w:w="4186" w:type="dxa"/>
            <w:gridSpan w:val="4"/>
            <w:shd w:val="clear" w:color="auto" w:fill="auto"/>
          </w:tcPr>
          <w:p w:rsidR="00945EB2" w:rsidRDefault="00C016EC" w:rsidP="00C016EC">
            <w:pPr>
              <w:widowControl w:val="0"/>
              <w:spacing w:before="119" w:line="240" w:lineRule="auto"/>
              <w:ind w:left="140" w:right="180"/>
              <w:jc w:val="both"/>
              <w:rPr>
                <w:rFonts w:ascii="Garamond" w:eastAsia="Garamond" w:hAnsi="Garamond" w:cs="Garamond"/>
                <w:sz w:val="16"/>
                <w:szCs w:val="16"/>
              </w:rPr>
            </w:pPr>
            <w:r>
              <w:rPr>
                <w:rFonts w:ascii="Garamond" w:eastAsia="Garamond" w:hAnsi="Garamond" w:cs="Garamond"/>
                <w:sz w:val="16"/>
                <w:szCs w:val="16"/>
              </w:rPr>
              <w:t>According to the Quick guide to private litigation in competition cases there are two types of private actions in the UK</w:t>
            </w:r>
          </w:p>
          <w:p w:rsidR="00945EB2" w:rsidRPr="00C016EC" w:rsidRDefault="00C016EC" w:rsidP="00C016EC">
            <w:pPr>
              <w:widowControl w:val="0"/>
              <w:spacing w:before="119" w:line="240" w:lineRule="auto"/>
              <w:ind w:left="140" w:right="180"/>
              <w:jc w:val="both"/>
              <w:rPr>
                <w:rFonts w:ascii="Garamond" w:eastAsia="Garamond" w:hAnsi="Garamond" w:cs="Garamond"/>
                <w:sz w:val="16"/>
                <w:szCs w:val="16"/>
              </w:rPr>
            </w:pPr>
            <w:r w:rsidRPr="00C016EC">
              <w:rPr>
                <w:rFonts w:ascii="Garamond" w:eastAsia="Garamond" w:hAnsi="Garamond" w:cs="Garamond"/>
                <w:sz w:val="16"/>
                <w:szCs w:val="16"/>
              </w:rPr>
              <w:t>Follow on actions</w:t>
            </w:r>
            <w:r>
              <w:rPr>
                <w:rFonts w:ascii="Garamond" w:eastAsia="Garamond" w:hAnsi="Garamond" w:cs="Garamond"/>
                <w:sz w:val="16"/>
                <w:szCs w:val="16"/>
              </w:rPr>
              <w:t>:</w:t>
            </w:r>
          </w:p>
          <w:p w:rsidR="00C016EC" w:rsidRDefault="00C016EC" w:rsidP="00C016EC">
            <w:pPr>
              <w:widowControl w:val="0"/>
              <w:spacing w:line="240" w:lineRule="auto"/>
              <w:ind w:left="140" w:right="180"/>
              <w:jc w:val="both"/>
              <w:rPr>
                <w:rFonts w:ascii="Garamond" w:eastAsia="Garamond" w:hAnsi="Garamond" w:cs="Garamond"/>
                <w:sz w:val="16"/>
                <w:szCs w:val="16"/>
              </w:rPr>
            </w:pPr>
            <w:r>
              <w:rPr>
                <w:rFonts w:ascii="Garamond" w:eastAsia="Garamond" w:hAnsi="Garamond" w:cs="Garamond"/>
                <w:sz w:val="16"/>
                <w:szCs w:val="16"/>
              </w:rPr>
              <w:t xml:space="preserve">Is founded on an infringement decision by a UK competition authority or the European Commission, which binds the court </w:t>
            </w:r>
            <w:r>
              <w:rPr>
                <w:rFonts w:ascii="Garamond" w:eastAsia="Garamond" w:hAnsi="Garamond" w:cs="Garamond"/>
                <w:sz w:val="16"/>
                <w:szCs w:val="16"/>
              </w:rPr>
              <w:lastRenderedPageBreak/>
              <w:t>or the CAT. This means a breach of competition has already been established in an infringement decision which is why the claimant therefore only needs to show loss and causation.</w:t>
            </w:r>
          </w:p>
          <w:p w:rsidR="00C016EC" w:rsidRDefault="00C016EC" w:rsidP="00C016EC">
            <w:pPr>
              <w:widowControl w:val="0"/>
              <w:spacing w:line="240" w:lineRule="auto"/>
              <w:ind w:left="140" w:right="180"/>
              <w:jc w:val="both"/>
              <w:rPr>
                <w:rFonts w:ascii="Garamond" w:eastAsia="Garamond" w:hAnsi="Garamond" w:cs="Garamond"/>
                <w:sz w:val="16"/>
                <w:szCs w:val="16"/>
              </w:rPr>
            </w:pPr>
          </w:p>
          <w:p w:rsidR="00945EB2" w:rsidRPr="00C016EC" w:rsidRDefault="00C016EC" w:rsidP="00C016EC">
            <w:pPr>
              <w:widowControl w:val="0"/>
              <w:spacing w:line="240" w:lineRule="auto"/>
              <w:ind w:left="140" w:right="180"/>
              <w:jc w:val="both"/>
              <w:rPr>
                <w:rFonts w:ascii="Garamond" w:eastAsia="Garamond" w:hAnsi="Garamond" w:cs="Garamond"/>
                <w:sz w:val="16"/>
                <w:szCs w:val="16"/>
              </w:rPr>
            </w:pPr>
            <w:r w:rsidRPr="00C016EC">
              <w:rPr>
                <w:rFonts w:ascii="Garamond" w:eastAsia="Garamond" w:hAnsi="Garamond" w:cs="Garamond"/>
                <w:sz w:val="16"/>
                <w:szCs w:val="16"/>
              </w:rPr>
              <w:t>Stand</w:t>
            </w:r>
            <w:r>
              <w:rPr>
                <w:rFonts w:ascii="Garamond" w:eastAsia="Garamond" w:hAnsi="Garamond" w:cs="Garamond"/>
                <w:sz w:val="16"/>
                <w:szCs w:val="16"/>
              </w:rPr>
              <w:t>-</w:t>
            </w:r>
            <w:r w:rsidRPr="00C016EC">
              <w:rPr>
                <w:rFonts w:ascii="Garamond" w:eastAsia="Garamond" w:hAnsi="Garamond" w:cs="Garamond"/>
                <w:sz w:val="16"/>
                <w:szCs w:val="16"/>
              </w:rPr>
              <w:t>alone actions</w:t>
            </w:r>
            <w:r>
              <w:rPr>
                <w:rFonts w:ascii="Garamond" w:eastAsia="Garamond" w:hAnsi="Garamond" w:cs="Garamond"/>
                <w:sz w:val="16"/>
                <w:szCs w:val="16"/>
              </w:rPr>
              <w:t>:</w:t>
            </w:r>
          </w:p>
          <w:p w:rsidR="00945EB2" w:rsidRDefault="00C016EC" w:rsidP="00C016EC">
            <w:pPr>
              <w:widowControl w:val="0"/>
              <w:spacing w:line="240" w:lineRule="auto"/>
              <w:ind w:left="140" w:right="180"/>
              <w:jc w:val="both"/>
              <w:rPr>
                <w:rFonts w:ascii="Garamond" w:eastAsia="Garamond" w:hAnsi="Garamond" w:cs="Garamond"/>
                <w:sz w:val="16"/>
                <w:szCs w:val="16"/>
              </w:rPr>
            </w:pPr>
            <w:r>
              <w:rPr>
                <w:rFonts w:ascii="Garamond" w:eastAsia="Garamond" w:hAnsi="Garamond" w:cs="Garamond"/>
                <w:sz w:val="16"/>
                <w:szCs w:val="16"/>
              </w:rPr>
              <w:t>A standalone action is a claim brought where the alleged breach of competition law is not already the subject of an infringement decision by the European Commission or OFT.</w:t>
            </w:r>
          </w:p>
          <w:p w:rsidR="00C016EC" w:rsidRDefault="00C016EC" w:rsidP="00C016EC">
            <w:pPr>
              <w:widowControl w:val="0"/>
              <w:spacing w:line="240" w:lineRule="auto"/>
              <w:ind w:left="140" w:right="180"/>
              <w:jc w:val="both"/>
              <w:rPr>
                <w:rFonts w:ascii="Garamond" w:eastAsia="Garamond" w:hAnsi="Garamond" w:cs="Garamond"/>
                <w:sz w:val="16"/>
                <w:szCs w:val="16"/>
              </w:rPr>
            </w:pPr>
          </w:p>
          <w:p w:rsidR="00945EB2" w:rsidRDefault="00C016EC" w:rsidP="00C016EC">
            <w:pPr>
              <w:widowControl w:val="0"/>
              <w:spacing w:line="240" w:lineRule="auto"/>
              <w:ind w:left="140" w:right="180"/>
              <w:jc w:val="both"/>
              <w:rPr>
                <w:rFonts w:ascii="Garamond" w:eastAsia="Garamond" w:hAnsi="Garamond" w:cs="Garamond"/>
                <w:sz w:val="16"/>
                <w:szCs w:val="16"/>
              </w:rPr>
            </w:pPr>
            <w:r>
              <w:rPr>
                <w:rFonts w:ascii="Garamond" w:eastAsia="Garamond" w:hAnsi="Garamond" w:cs="Garamond"/>
                <w:sz w:val="16"/>
                <w:szCs w:val="16"/>
              </w:rPr>
              <w:t>The claimant will have to prove to the court that the breach of competition law occurred and that he suffered loss as a result of that breach. The claimant must also prove that the defendant infringed competition law.</w:t>
            </w:r>
          </w:p>
          <w:p w:rsidR="00C016EC" w:rsidRDefault="00C016EC" w:rsidP="00C016EC">
            <w:pPr>
              <w:widowControl w:val="0"/>
              <w:spacing w:line="240" w:lineRule="auto"/>
              <w:ind w:left="140" w:right="180"/>
              <w:jc w:val="both"/>
              <w:rPr>
                <w:rFonts w:ascii="Garamond" w:eastAsia="Garamond" w:hAnsi="Garamond" w:cs="Garamond"/>
                <w:sz w:val="16"/>
                <w:szCs w:val="16"/>
              </w:rPr>
            </w:pPr>
          </w:p>
          <w:p w:rsidR="00945EB2" w:rsidRDefault="00C016EC" w:rsidP="00C016EC">
            <w:pPr>
              <w:widowControl w:val="0"/>
              <w:spacing w:line="240" w:lineRule="auto"/>
              <w:ind w:left="140" w:right="180"/>
              <w:jc w:val="both"/>
              <w:rPr>
                <w:rFonts w:ascii="Garamond" w:eastAsia="Garamond" w:hAnsi="Garamond" w:cs="Garamond"/>
                <w:sz w:val="16"/>
                <w:szCs w:val="16"/>
              </w:rPr>
            </w:pPr>
            <w:r>
              <w:rPr>
                <w:rFonts w:ascii="Garamond" w:eastAsia="Garamond" w:hAnsi="Garamond" w:cs="Garamond"/>
                <w:sz w:val="16"/>
                <w:szCs w:val="16"/>
              </w:rPr>
              <w:t xml:space="preserve">Before 2015, all standalone actions had </w:t>
            </w:r>
            <w:proofErr w:type="gramStart"/>
            <w:r>
              <w:rPr>
                <w:rFonts w:ascii="Garamond" w:eastAsia="Garamond" w:hAnsi="Garamond" w:cs="Garamond"/>
                <w:sz w:val="16"/>
                <w:szCs w:val="16"/>
              </w:rPr>
              <w:t>to  be</w:t>
            </w:r>
            <w:proofErr w:type="gramEnd"/>
            <w:r>
              <w:rPr>
                <w:rFonts w:ascii="Garamond" w:eastAsia="Garamond" w:hAnsi="Garamond" w:cs="Garamond"/>
                <w:sz w:val="16"/>
                <w:szCs w:val="16"/>
              </w:rPr>
              <w:t xml:space="preserve"> brought before the ordinary courts as the Competition Appeal Tribunal had no jurisdiction to hear standalone actions. </w:t>
            </w:r>
          </w:p>
          <w:p w:rsidR="00945EB2" w:rsidRDefault="00C016EC" w:rsidP="00C016EC">
            <w:pPr>
              <w:widowControl w:val="0"/>
              <w:spacing w:before="119" w:line="240" w:lineRule="auto"/>
              <w:ind w:left="140" w:right="180"/>
              <w:jc w:val="both"/>
              <w:rPr>
                <w:rFonts w:ascii="Garamond" w:eastAsia="Garamond" w:hAnsi="Garamond" w:cs="Garamond"/>
                <w:sz w:val="16"/>
                <w:szCs w:val="16"/>
              </w:rPr>
            </w:pPr>
            <w:r>
              <w:rPr>
                <w:rFonts w:ascii="Garamond" w:eastAsia="Garamond" w:hAnsi="Garamond" w:cs="Garamond"/>
                <w:sz w:val="16"/>
                <w:szCs w:val="16"/>
              </w:rPr>
              <w:t xml:space="preserve">Both actions can be brought before the CAT as well as the civil courts. Both have jurisdiction to award damages and equitable remedies. </w:t>
            </w:r>
          </w:p>
          <w:p w:rsidR="00945EB2" w:rsidRDefault="00C016EC" w:rsidP="00C016EC">
            <w:pPr>
              <w:widowControl w:val="0"/>
              <w:spacing w:before="119" w:line="240" w:lineRule="auto"/>
              <w:ind w:left="140" w:right="180"/>
              <w:jc w:val="both"/>
              <w:rPr>
                <w:rFonts w:ascii="Garamond" w:eastAsia="Garamond" w:hAnsi="Garamond" w:cs="Garamond"/>
                <w:sz w:val="16"/>
                <w:szCs w:val="16"/>
              </w:rPr>
            </w:pPr>
            <w:r>
              <w:rPr>
                <w:rFonts w:ascii="Garamond" w:eastAsia="Garamond" w:hAnsi="Garamond" w:cs="Garamond"/>
                <w:sz w:val="16"/>
                <w:szCs w:val="16"/>
              </w:rPr>
              <w:t>The Consumer Rights Act (2015)</w:t>
            </w:r>
          </w:p>
          <w:p w:rsidR="00945EB2" w:rsidRDefault="00C016EC" w:rsidP="00C016EC">
            <w:pPr>
              <w:widowControl w:val="0"/>
              <w:spacing w:before="119" w:line="240" w:lineRule="auto"/>
              <w:ind w:left="140" w:right="180"/>
              <w:jc w:val="both"/>
              <w:rPr>
                <w:rFonts w:ascii="Garamond" w:eastAsia="Garamond" w:hAnsi="Garamond" w:cs="Garamond"/>
                <w:color w:val="333333"/>
                <w:sz w:val="16"/>
                <w:szCs w:val="16"/>
                <w:highlight w:val="white"/>
              </w:rPr>
            </w:pPr>
            <w:r>
              <w:rPr>
                <w:rFonts w:ascii="Garamond" w:eastAsia="Garamond" w:hAnsi="Garamond" w:cs="Garamond"/>
                <w:sz w:val="16"/>
                <w:szCs w:val="16"/>
              </w:rPr>
              <w:t>A person may make a claim to which this section applies in proceedings before the Tribunal, subject to the provisions of this Act and Tribunal rules. (The Consumer Rights Act, 2015, Schedule 8, 47A)</w:t>
            </w:r>
          </w:p>
          <w:p w:rsidR="00945EB2" w:rsidRDefault="00C016EC" w:rsidP="00C016EC">
            <w:pPr>
              <w:widowControl w:val="0"/>
              <w:spacing w:before="119" w:line="240" w:lineRule="auto"/>
              <w:ind w:left="140" w:right="180"/>
              <w:rPr>
                <w:rFonts w:ascii="Garamond" w:eastAsia="Garamond" w:hAnsi="Garamond" w:cs="Garamond"/>
                <w:i/>
                <w:sz w:val="16"/>
                <w:szCs w:val="16"/>
              </w:rPr>
            </w:pPr>
            <w:r w:rsidRPr="00C016EC">
              <w:rPr>
                <w:rFonts w:ascii="Garamond" w:eastAsia="Garamond" w:hAnsi="Garamond" w:cs="Garamond"/>
                <w:i/>
                <w:sz w:val="16"/>
                <w:szCs w:val="16"/>
              </w:rPr>
              <w:t xml:space="preserve">[If the answer is “yes”, please </w:t>
            </w:r>
            <w:proofErr w:type="gramStart"/>
            <w:r w:rsidRPr="00C016EC">
              <w:rPr>
                <w:rFonts w:ascii="Garamond" w:eastAsia="Garamond" w:hAnsi="Garamond" w:cs="Garamond"/>
                <w:i/>
                <w:sz w:val="16"/>
                <w:szCs w:val="16"/>
              </w:rPr>
              <w:t>explain</w:t>
            </w:r>
            <w:proofErr w:type="gramEnd"/>
            <w:r w:rsidRPr="00C016EC">
              <w:rPr>
                <w:rFonts w:ascii="Garamond" w:eastAsia="Garamond" w:hAnsi="Garamond" w:cs="Garamond"/>
                <w:i/>
                <w:sz w:val="16"/>
                <w:szCs w:val="16"/>
              </w:rPr>
              <w:t xml:space="preserve"> briefly the process and who are the persons entitled to exercise those rights; mention the relevant provisions]</w:t>
            </w:r>
          </w:p>
          <w:p w:rsidR="00C016EC" w:rsidRPr="00C016EC" w:rsidRDefault="00C016EC" w:rsidP="00C016EC">
            <w:pPr>
              <w:widowControl w:val="0"/>
              <w:spacing w:before="119" w:line="240" w:lineRule="auto"/>
              <w:ind w:left="140" w:right="180"/>
              <w:rPr>
                <w:rFonts w:ascii="Garamond" w:eastAsia="Garamond" w:hAnsi="Garamond" w:cs="Garamond"/>
                <w:i/>
                <w:sz w:val="16"/>
                <w:szCs w:val="16"/>
              </w:rPr>
            </w:pPr>
          </w:p>
        </w:tc>
      </w:tr>
      <w:tr w:rsidR="00945EB2" w:rsidTr="00117271">
        <w:trPr>
          <w:trHeight w:val="465"/>
        </w:trPr>
        <w:tc>
          <w:tcPr>
            <w:tcW w:w="11160" w:type="dxa"/>
            <w:gridSpan w:val="11"/>
            <w:shd w:val="clear" w:color="auto" w:fill="auto"/>
          </w:tcPr>
          <w:p w:rsidR="00945EB2" w:rsidRDefault="00C016EC">
            <w:pPr>
              <w:widowControl w:val="0"/>
              <w:spacing w:before="119" w:line="240" w:lineRule="auto"/>
              <w:ind w:left="107" w:right="3050"/>
              <w:rPr>
                <w:rFonts w:ascii="Garamond" w:eastAsia="Garamond" w:hAnsi="Garamond" w:cs="Garamond"/>
                <w:b/>
                <w:smallCaps/>
                <w:sz w:val="20"/>
                <w:szCs w:val="20"/>
              </w:rPr>
            </w:pPr>
            <w:r>
              <w:rPr>
                <w:rFonts w:ascii="Garamond" w:eastAsia="Garamond" w:hAnsi="Garamond" w:cs="Garamond"/>
                <w:b/>
                <w:color w:val="FF0000"/>
                <w:sz w:val="16"/>
                <w:szCs w:val="16"/>
              </w:rPr>
              <w:lastRenderedPageBreak/>
              <w:t xml:space="preserve">* Please fill the next sections for each of the authorities mentioned in the prior sections excluding sector regulators </w:t>
            </w:r>
          </w:p>
        </w:tc>
      </w:tr>
      <w:tr w:rsidR="00945EB2" w:rsidTr="00117271">
        <w:trPr>
          <w:trHeight w:val="465"/>
        </w:trPr>
        <w:tc>
          <w:tcPr>
            <w:tcW w:w="11160" w:type="dxa"/>
            <w:gridSpan w:val="11"/>
            <w:shd w:val="clear" w:color="auto" w:fill="B9A989"/>
          </w:tcPr>
          <w:p w:rsidR="00945EB2" w:rsidRDefault="00C016EC">
            <w:pPr>
              <w:widowControl w:val="0"/>
              <w:spacing w:before="119" w:line="240" w:lineRule="auto"/>
              <w:ind w:left="3059" w:right="3050"/>
              <w:jc w:val="center"/>
              <w:rPr>
                <w:rFonts w:ascii="Garamond" w:eastAsia="Garamond" w:hAnsi="Garamond" w:cs="Garamond"/>
                <w:sz w:val="16"/>
                <w:szCs w:val="16"/>
              </w:rPr>
            </w:pPr>
            <w:r>
              <w:rPr>
                <w:rFonts w:ascii="Garamond" w:eastAsia="Garamond" w:hAnsi="Garamond" w:cs="Garamond"/>
                <w:b/>
                <w:smallCaps/>
                <w:sz w:val="20"/>
                <w:szCs w:val="20"/>
              </w:rPr>
              <w:t>The Competition and markets authority</w:t>
            </w:r>
            <w:r>
              <w:rPr>
                <w:rFonts w:ascii="Garamond" w:eastAsia="Garamond" w:hAnsi="Garamond" w:cs="Garamond"/>
                <w:sz w:val="16"/>
                <w:szCs w:val="16"/>
              </w:rPr>
              <w:t xml:space="preserve"> </w:t>
            </w:r>
          </w:p>
          <w:p w:rsidR="00945EB2" w:rsidRDefault="00C016EC">
            <w:pPr>
              <w:widowControl w:val="0"/>
              <w:spacing w:before="119" w:line="240" w:lineRule="auto"/>
              <w:ind w:left="3059" w:right="3050"/>
              <w:jc w:val="center"/>
              <w:rPr>
                <w:rFonts w:ascii="Garamond" w:eastAsia="Garamond" w:hAnsi="Garamond" w:cs="Garamond"/>
                <w:b/>
                <w:smallCaps/>
                <w:sz w:val="20"/>
                <w:szCs w:val="20"/>
              </w:rPr>
            </w:pPr>
            <w:r>
              <w:rPr>
                <w:rFonts w:ascii="Garamond" w:eastAsia="Garamond" w:hAnsi="Garamond" w:cs="Garamond"/>
                <w:b/>
                <w:smallCaps/>
                <w:sz w:val="20"/>
                <w:szCs w:val="20"/>
              </w:rPr>
              <w:t>(</w:t>
            </w:r>
            <w:proofErr w:type="spellStart"/>
            <w:r>
              <w:rPr>
                <w:rFonts w:ascii="Garamond" w:eastAsia="Garamond" w:hAnsi="Garamond" w:cs="Garamond"/>
                <w:b/>
                <w:smallCaps/>
                <w:sz w:val="20"/>
                <w:szCs w:val="20"/>
              </w:rPr>
              <w:t>cma</w:t>
            </w:r>
            <w:proofErr w:type="spellEnd"/>
            <w:r>
              <w:rPr>
                <w:rFonts w:ascii="Garamond" w:eastAsia="Garamond" w:hAnsi="Garamond" w:cs="Garamond"/>
                <w:b/>
                <w:smallCaps/>
                <w:sz w:val="20"/>
                <w:szCs w:val="20"/>
              </w:rPr>
              <w:t>)</w:t>
            </w:r>
          </w:p>
        </w:tc>
      </w:tr>
      <w:tr w:rsidR="00945EB2" w:rsidTr="00117271">
        <w:trPr>
          <w:trHeight w:val="465"/>
        </w:trPr>
        <w:tc>
          <w:tcPr>
            <w:tcW w:w="11160" w:type="dxa"/>
            <w:gridSpan w:val="11"/>
            <w:shd w:val="clear" w:color="auto" w:fill="B9A989"/>
          </w:tcPr>
          <w:p w:rsidR="00945EB2" w:rsidRDefault="00C016EC">
            <w:pPr>
              <w:widowControl w:val="0"/>
              <w:spacing w:before="119" w:line="240" w:lineRule="auto"/>
              <w:ind w:left="3059" w:right="3050"/>
              <w:jc w:val="center"/>
              <w:rPr>
                <w:rFonts w:ascii="Garamond" w:eastAsia="Garamond" w:hAnsi="Garamond" w:cs="Garamond"/>
                <w:b/>
                <w:sz w:val="20"/>
                <w:szCs w:val="20"/>
              </w:rPr>
            </w:pPr>
            <w:r>
              <w:rPr>
                <w:rFonts w:ascii="Garamond" w:eastAsia="Garamond" w:hAnsi="Garamond" w:cs="Garamond"/>
                <w:b/>
                <w:smallCaps/>
                <w:sz w:val="20"/>
                <w:szCs w:val="20"/>
              </w:rPr>
              <w:t xml:space="preserve">Status of the Competition Authority </w:t>
            </w:r>
          </w:p>
        </w:tc>
      </w:tr>
      <w:tr w:rsidR="00DA7C53" w:rsidTr="00117271">
        <w:trPr>
          <w:trHeight w:val="179"/>
        </w:trPr>
        <w:tc>
          <w:tcPr>
            <w:tcW w:w="4544" w:type="dxa"/>
            <w:gridSpan w:val="2"/>
            <w:shd w:val="clear" w:color="auto" w:fill="D2C7B4"/>
          </w:tcPr>
          <w:p w:rsidR="00945EB2" w:rsidRDefault="00C016EC" w:rsidP="00C016EC">
            <w:pPr>
              <w:widowControl w:val="0"/>
              <w:ind w:left="107"/>
              <w:rPr>
                <w:rFonts w:ascii="Garamond" w:eastAsia="Garamond" w:hAnsi="Garamond" w:cs="Garamond"/>
                <w:b/>
                <w:sz w:val="16"/>
                <w:szCs w:val="16"/>
              </w:rPr>
            </w:pPr>
            <w:r>
              <w:rPr>
                <w:rFonts w:ascii="Garamond" w:eastAsia="Garamond" w:hAnsi="Garamond" w:cs="Garamond"/>
                <w:b/>
                <w:sz w:val="16"/>
                <w:szCs w:val="16"/>
              </w:rPr>
              <w:t>Accountability</w:t>
            </w:r>
          </w:p>
        </w:tc>
        <w:tc>
          <w:tcPr>
            <w:tcW w:w="1785" w:type="dxa"/>
            <w:gridSpan w:val="3"/>
            <w:shd w:val="clear" w:color="auto" w:fill="D2C7B4"/>
          </w:tcPr>
          <w:p w:rsidR="00945EB2" w:rsidRDefault="00C016EC">
            <w:pPr>
              <w:widowControl w:val="0"/>
              <w:spacing w:line="240" w:lineRule="auto"/>
              <w:rPr>
                <w:rFonts w:ascii="Garamond" w:eastAsia="Garamond" w:hAnsi="Garamond" w:cs="Garamond"/>
                <w:sz w:val="12"/>
                <w:szCs w:val="12"/>
              </w:rPr>
            </w:pPr>
            <w:r>
              <w:rPr>
                <w:rFonts w:ascii="Garamond" w:eastAsia="Garamond" w:hAnsi="Garamond" w:cs="Garamond"/>
                <w:sz w:val="14"/>
                <w:szCs w:val="14"/>
              </w:rPr>
              <w:t>Please, answer “Yes” in the boxes of this line if any of the duties on the right column apply to the authority, and “No” if they do not.</w:t>
            </w:r>
          </w:p>
        </w:tc>
        <w:tc>
          <w:tcPr>
            <w:tcW w:w="2565" w:type="dxa"/>
            <w:gridSpan w:val="5"/>
            <w:shd w:val="clear" w:color="auto" w:fill="D2C7B4"/>
          </w:tcPr>
          <w:p w:rsidR="00945EB2" w:rsidRDefault="00C016EC">
            <w:pPr>
              <w:widowControl w:val="0"/>
              <w:spacing w:line="240" w:lineRule="auto"/>
              <w:jc w:val="both"/>
              <w:rPr>
                <w:rFonts w:ascii="Garamond" w:eastAsia="Garamond" w:hAnsi="Garamond" w:cs="Garamond"/>
                <w:sz w:val="12"/>
                <w:szCs w:val="12"/>
              </w:rPr>
            </w:pPr>
            <w:r>
              <w:rPr>
                <w:rFonts w:ascii="Garamond" w:eastAsia="Garamond" w:hAnsi="Garamond" w:cs="Garamond"/>
                <w:color w:val="FF0000"/>
                <w:sz w:val="16"/>
                <w:szCs w:val="16"/>
              </w:rPr>
              <w:t xml:space="preserve"> </w:t>
            </w:r>
            <w:r>
              <w:rPr>
                <w:rFonts w:ascii="Garamond" w:eastAsia="Garamond" w:hAnsi="Garamond" w:cs="Garamond"/>
                <w:sz w:val="16"/>
                <w:szCs w:val="16"/>
              </w:rPr>
              <w:t>Answer with</w:t>
            </w:r>
            <w:r>
              <w:rPr>
                <w:rFonts w:ascii="Garamond" w:eastAsia="Garamond" w:hAnsi="Garamond" w:cs="Garamond"/>
                <w:color w:val="FF0000"/>
                <w:sz w:val="16"/>
                <w:szCs w:val="16"/>
              </w:rPr>
              <w:t xml:space="preserve"> X</w:t>
            </w:r>
            <w:r>
              <w:rPr>
                <w:rFonts w:ascii="Garamond" w:eastAsia="Garamond" w:hAnsi="Garamond" w:cs="Garamond"/>
                <w:sz w:val="16"/>
                <w:szCs w:val="16"/>
              </w:rPr>
              <w:t>/</w:t>
            </w:r>
            <w:r>
              <w:rPr>
                <w:rFonts w:ascii="Gungsuh" w:eastAsia="Gungsuh" w:hAnsi="Gungsuh" w:cs="Gungsuh"/>
                <w:color w:val="008000"/>
                <w:sz w:val="16"/>
                <w:szCs w:val="16"/>
              </w:rPr>
              <w:t xml:space="preserve">√ </w:t>
            </w:r>
            <w:r>
              <w:rPr>
                <w:rFonts w:ascii="Garamond" w:eastAsia="Garamond" w:hAnsi="Garamond" w:cs="Garamond"/>
                <w:sz w:val="16"/>
                <w:szCs w:val="16"/>
              </w:rPr>
              <w:t xml:space="preserve">as it applies </w:t>
            </w:r>
          </w:p>
        </w:tc>
        <w:tc>
          <w:tcPr>
            <w:tcW w:w="2266" w:type="dxa"/>
            <w:shd w:val="clear" w:color="auto" w:fill="D2C7B4"/>
          </w:tcPr>
          <w:p w:rsidR="00945EB2" w:rsidRDefault="00C016EC">
            <w:pPr>
              <w:widowControl w:val="0"/>
              <w:spacing w:line="240" w:lineRule="auto"/>
              <w:rPr>
                <w:rFonts w:ascii="Garamond" w:eastAsia="Garamond" w:hAnsi="Garamond" w:cs="Garamond"/>
                <w:sz w:val="12"/>
                <w:szCs w:val="12"/>
              </w:rPr>
            </w:pPr>
            <w:r>
              <w:rPr>
                <w:rFonts w:ascii="Garamond" w:eastAsia="Garamond" w:hAnsi="Garamond" w:cs="Garamond"/>
                <w:sz w:val="12"/>
                <w:szCs w:val="12"/>
              </w:rPr>
              <w:t>Please, in the boxes of this line mention the relevant provisions in which the obligations are based.</w:t>
            </w:r>
          </w:p>
        </w:tc>
      </w:tr>
      <w:tr w:rsidR="00945EB2" w:rsidTr="00117271">
        <w:trPr>
          <w:trHeight w:val="359"/>
        </w:trPr>
        <w:tc>
          <w:tcPr>
            <w:tcW w:w="4544" w:type="dxa"/>
            <w:gridSpan w:val="2"/>
            <w:vMerge w:val="restart"/>
          </w:tcPr>
          <w:p w:rsidR="00945EB2" w:rsidRDefault="00C016EC">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Does the Competition Authority have obligations before the executive?</w:t>
            </w:r>
          </w:p>
        </w:tc>
        <w:tc>
          <w:tcPr>
            <w:tcW w:w="1785" w:type="dxa"/>
            <w:gridSpan w:val="3"/>
            <w:vMerge w:val="restart"/>
          </w:tcPr>
          <w:p w:rsidR="00945EB2" w:rsidRDefault="00C016EC">
            <w:pPr>
              <w:widowControl w:val="0"/>
              <w:spacing w:line="240" w:lineRule="auto"/>
              <w:ind w:left="107" w:right="599"/>
              <w:jc w:val="center"/>
              <w:rPr>
                <w:rFonts w:ascii="Garamond" w:eastAsia="Garamond" w:hAnsi="Garamond" w:cs="Garamond"/>
                <w:sz w:val="16"/>
                <w:szCs w:val="16"/>
              </w:rPr>
            </w:pPr>
            <w:r>
              <w:rPr>
                <w:rFonts w:ascii="Garamond" w:eastAsia="Garamond" w:hAnsi="Garamond" w:cs="Garamond"/>
                <w:sz w:val="16"/>
                <w:szCs w:val="16"/>
              </w:rPr>
              <w:t>No</w:t>
            </w:r>
          </w:p>
        </w:tc>
        <w:tc>
          <w:tcPr>
            <w:tcW w:w="645" w:type="dxa"/>
            <w:gridSpan w:val="2"/>
          </w:tcPr>
          <w:p w:rsidR="00945EB2" w:rsidRDefault="00C016EC">
            <w:pPr>
              <w:widowControl w:val="0"/>
              <w:spacing w:line="240" w:lineRule="auto"/>
              <w:ind w:right="-6"/>
              <w:jc w:val="center"/>
              <w:rPr>
                <w:rFonts w:ascii="Garamond" w:eastAsia="Garamond" w:hAnsi="Garamond" w:cs="Garamond"/>
                <w:sz w:val="16"/>
                <w:szCs w:val="16"/>
              </w:rPr>
            </w:pPr>
            <w:r>
              <w:rPr>
                <w:rFonts w:ascii="Garamond" w:eastAsia="Garamond" w:hAnsi="Garamond" w:cs="Garamond"/>
                <w:sz w:val="16"/>
                <w:szCs w:val="16"/>
              </w:rPr>
              <w:t>X</w:t>
            </w:r>
          </w:p>
        </w:tc>
        <w:tc>
          <w:tcPr>
            <w:tcW w:w="1920" w:type="dxa"/>
            <w:gridSpan w:val="3"/>
          </w:tcPr>
          <w:p w:rsidR="00945EB2" w:rsidRDefault="00C016EC">
            <w:pPr>
              <w:widowControl w:val="0"/>
              <w:spacing w:line="240" w:lineRule="auto"/>
              <w:ind w:left="108" w:right="153"/>
              <w:rPr>
                <w:rFonts w:ascii="Garamond" w:eastAsia="Garamond" w:hAnsi="Garamond" w:cs="Garamond"/>
                <w:sz w:val="16"/>
                <w:szCs w:val="16"/>
              </w:rPr>
            </w:pPr>
            <w:r>
              <w:rPr>
                <w:rFonts w:ascii="Garamond" w:eastAsia="Garamond" w:hAnsi="Garamond" w:cs="Garamond"/>
                <w:sz w:val="16"/>
                <w:szCs w:val="16"/>
              </w:rPr>
              <w:t xml:space="preserve">Obligations to report to the executive on on-going investigations upon request. </w:t>
            </w:r>
          </w:p>
        </w:tc>
        <w:tc>
          <w:tcPr>
            <w:tcW w:w="2266" w:type="dxa"/>
          </w:tcPr>
          <w:p w:rsidR="00C016EC" w:rsidRDefault="00C016EC" w:rsidP="00C016EC">
            <w:pPr>
              <w:widowControl w:val="0"/>
              <w:shd w:val="clear" w:color="auto" w:fill="FFFFFF"/>
              <w:spacing w:before="300" w:after="300" w:line="240" w:lineRule="auto"/>
              <w:ind w:left="110" w:right="180"/>
              <w:jc w:val="both"/>
              <w:rPr>
                <w:rFonts w:ascii="Garamond" w:eastAsia="Garamond" w:hAnsi="Garamond" w:cs="Garamond"/>
                <w:color w:val="0B0C0C"/>
                <w:sz w:val="16"/>
                <w:szCs w:val="16"/>
              </w:rPr>
            </w:pPr>
            <w:r>
              <w:rPr>
                <w:rFonts w:ascii="Garamond" w:eastAsia="Garamond" w:hAnsi="Garamond" w:cs="Garamond"/>
                <w:color w:val="0B0C0C"/>
                <w:sz w:val="16"/>
                <w:szCs w:val="16"/>
              </w:rPr>
              <w:t xml:space="preserve">The </w:t>
            </w:r>
            <w:proofErr w:type="gramStart"/>
            <w:r>
              <w:rPr>
                <w:rFonts w:ascii="Garamond" w:eastAsia="Garamond" w:hAnsi="Garamond" w:cs="Garamond"/>
                <w:color w:val="0B0C0C"/>
                <w:sz w:val="16"/>
                <w:szCs w:val="16"/>
              </w:rPr>
              <w:t>CMA  is</w:t>
            </w:r>
            <w:proofErr w:type="gramEnd"/>
            <w:r>
              <w:rPr>
                <w:rFonts w:ascii="Garamond" w:eastAsia="Garamond" w:hAnsi="Garamond" w:cs="Garamond"/>
                <w:color w:val="0B0C0C"/>
                <w:sz w:val="16"/>
                <w:szCs w:val="16"/>
              </w:rPr>
              <w:t xml:space="preserve"> an independent non-ministerial department, </w:t>
            </w:r>
            <w:proofErr w:type="spellStart"/>
            <w:r>
              <w:rPr>
                <w:rFonts w:ascii="Garamond" w:eastAsia="Garamond" w:hAnsi="Garamond" w:cs="Garamond"/>
                <w:color w:val="0B0C0C"/>
                <w:sz w:val="16"/>
                <w:szCs w:val="16"/>
              </w:rPr>
              <w:t>who`s</w:t>
            </w:r>
            <w:proofErr w:type="spellEnd"/>
            <w:r>
              <w:rPr>
                <w:rFonts w:ascii="Garamond" w:eastAsia="Garamond" w:hAnsi="Garamond" w:cs="Garamond"/>
                <w:color w:val="0B0C0C"/>
                <w:sz w:val="16"/>
                <w:szCs w:val="16"/>
              </w:rPr>
              <w:t xml:space="preserve">  work is overseen by a Board, and led by the Chief Executive and senior team.</w:t>
            </w:r>
          </w:p>
          <w:p w:rsidR="00945EB2" w:rsidRPr="00C016EC" w:rsidRDefault="00C016EC" w:rsidP="00C016EC">
            <w:pPr>
              <w:widowControl w:val="0"/>
              <w:shd w:val="clear" w:color="auto" w:fill="FFFFFF"/>
              <w:spacing w:before="300" w:after="300" w:line="240" w:lineRule="auto"/>
              <w:ind w:left="110" w:right="180"/>
              <w:jc w:val="both"/>
              <w:rPr>
                <w:rFonts w:ascii="Garamond" w:eastAsia="Garamond" w:hAnsi="Garamond" w:cs="Garamond"/>
                <w:color w:val="0B0C0C"/>
                <w:sz w:val="16"/>
                <w:szCs w:val="16"/>
              </w:rPr>
            </w:pPr>
            <w:r w:rsidRPr="00C016EC">
              <w:rPr>
                <w:rFonts w:ascii="Garamond" w:eastAsia="Garamond" w:hAnsi="Garamond" w:cs="Garamond"/>
                <w:i/>
                <w:sz w:val="16"/>
                <w:szCs w:val="16"/>
              </w:rPr>
              <w:t>[Introduce the relevant provisions]</w:t>
            </w:r>
          </w:p>
        </w:tc>
      </w:tr>
      <w:tr w:rsidR="00945EB2" w:rsidTr="00117271">
        <w:trPr>
          <w:trHeight w:val="360"/>
        </w:trPr>
        <w:tc>
          <w:tcPr>
            <w:tcW w:w="4544" w:type="dxa"/>
            <w:gridSpan w:val="2"/>
            <w:vMerge/>
          </w:tcPr>
          <w:p w:rsidR="00945EB2" w:rsidRDefault="00945EB2">
            <w:pPr>
              <w:widowControl w:val="0"/>
              <w:rPr>
                <w:rFonts w:ascii="Garamond" w:eastAsia="Garamond" w:hAnsi="Garamond" w:cs="Garamond"/>
                <w:sz w:val="16"/>
                <w:szCs w:val="16"/>
              </w:rPr>
            </w:pPr>
          </w:p>
        </w:tc>
        <w:tc>
          <w:tcPr>
            <w:tcW w:w="1785" w:type="dxa"/>
            <w:gridSpan w:val="3"/>
            <w:vMerge/>
          </w:tcPr>
          <w:p w:rsidR="00945EB2" w:rsidRDefault="00945EB2">
            <w:pPr>
              <w:widowControl w:val="0"/>
              <w:rPr>
                <w:rFonts w:ascii="Garamond" w:eastAsia="Garamond" w:hAnsi="Garamond" w:cs="Garamond"/>
                <w:sz w:val="16"/>
                <w:szCs w:val="16"/>
              </w:rPr>
            </w:pPr>
          </w:p>
        </w:tc>
        <w:tc>
          <w:tcPr>
            <w:tcW w:w="645" w:type="dxa"/>
            <w:gridSpan w:val="2"/>
          </w:tcPr>
          <w:p w:rsidR="00945EB2" w:rsidRDefault="00C016EC">
            <w:pPr>
              <w:widowControl w:val="0"/>
              <w:spacing w:line="240" w:lineRule="auto"/>
              <w:ind w:right="-9"/>
              <w:jc w:val="center"/>
              <w:rPr>
                <w:rFonts w:ascii="Garamond" w:eastAsia="Garamond" w:hAnsi="Garamond" w:cs="Garamond"/>
                <w:sz w:val="16"/>
                <w:szCs w:val="16"/>
              </w:rPr>
            </w:pPr>
            <w:r w:rsidRPr="00C016EC">
              <w:rPr>
                <w:rFonts w:ascii="Garamond" w:eastAsia="Garamond" w:hAnsi="Garamond" w:cs="Garamond"/>
                <w:color w:val="FF0000"/>
                <w:sz w:val="16"/>
                <w:szCs w:val="16"/>
              </w:rPr>
              <w:t>X</w:t>
            </w:r>
          </w:p>
        </w:tc>
        <w:tc>
          <w:tcPr>
            <w:tcW w:w="1920" w:type="dxa"/>
            <w:gridSpan w:val="3"/>
          </w:tcPr>
          <w:p w:rsidR="00945EB2" w:rsidRDefault="00C016EC">
            <w:pPr>
              <w:widowControl w:val="0"/>
              <w:spacing w:line="240" w:lineRule="auto"/>
              <w:ind w:left="108" w:right="153"/>
              <w:rPr>
                <w:rFonts w:ascii="Garamond" w:eastAsia="Garamond" w:hAnsi="Garamond" w:cs="Garamond"/>
                <w:sz w:val="16"/>
                <w:szCs w:val="16"/>
              </w:rPr>
            </w:pPr>
            <w:r>
              <w:rPr>
                <w:rFonts w:ascii="Garamond" w:eastAsia="Garamond" w:hAnsi="Garamond" w:cs="Garamond"/>
                <w:sz w:val="16"/>
                <w:szCs w:val="16"/>
              </w:rPr>
              <w:t xml:space="preserve">The decisions of the Competition Authority may be vetoed by a ministry or by the executive branch. </w:t>
            </w:r>
          </w:p>
        </w:tc>
        <w:tc>
          <w:tcPr>
            <w:tcW w:w="2266" w:type="dxa"/>
          </w:tcPr>
          <w:p w:rsidR="00C016EC" w:rsidRDefault="00C016EC" w:rsidP="00C016EC">
            <w:pPr>
              <w:widowControl w:val="0"/>
              <w:shd w:val="clear" w:color="auto" w:fill="FFFFFF"/>
              <w:spacing w:before="300" w:after="300" w:line="240" w:lineRule="auto"/>
              <w:ind w:left="110" w:right="180"/>
              <w:jc w:val="both"/>
              <w:rPr>
                <w:rFonts w:ascii="Garamond" w:eastAsia="Garamond" w:hAnsi="Garamond" w:cs="Garamond"/>
                <w:color w:val="212529"/>
                <w:sz w:val="16"/>
                <w:szCs w:val="16"/>
              </w:rPr>
            </w:pPr>
            <w:r>
              <w:rPr>
                <w:rFonts w:ascii="Garamond" w:eastAsia="Garamond" w:hAnsi="Garamond" w:cs="Garamond"/>
                <w:color w:val="212529"/>
                <w:sz w:val="16"/>
                <w:szCs w:val="16"/>
                <w:highlight w:val="white"/>
              </w:rPr>
              <w:t xml:space="preserve">Politicians may not overrule or veto the final, statutory decisions of the CMA in specific CA98, markets or merger investigations, but the </w:t>
            </w:r>
            <w:r>
              <w:rPr>
                <w:rFonts w:ascii="Garamond" w:eastAsia="Garamond" w:hAnsi="Garamond" w:cs="Garamond"/>
                <w:color w:val="212529"/>
                <w:sz w:val="16"/>
                <w:szCs w:val="16"/>
              </w:rPr>
              <w:t xml:space="preserve">Secretary of State may, by order, exclude the application of Chapter I and Chapter II of the CA98 in certain circumstances. </w:t>
            </w:r>
          </w:p>
          <w:p w:rsidR="00945EB2" w:rsidRPr="00C016EC" w:rsidRDefault="00C016EC" w:rsidP="00C016EC">
            <w:pPr>
              <w:widowControl w:val="0"/>
              <w:shd w:val="clear" w:color="auto" w:fill="FFFFFF"/>
              <w:spacing w:before="300" w:after="300" w:line="240" w:lineRule="auto"/>
              <w:ind w:left="110" w:right="180"/>
              <w:jc w:val="both"/>
              <w:rPr>
                <w:rFonts w:ascii="Garamond" w:eastAsia="Garamond" w:hAnsi="Garamond" w:cs="Garamond"/>
                <w:color w:val="212529"/>
                <w:sz w:val="16"/>
                <w:szCs w:val="16"/>
              </w:rPr>
            </w:pPr>
            <w:r w:rsidRPr="00C016EC">
              <w:rPr>
                <w:rFonts w:ascii="Garamond" w:eastAsia="Garamond" w:hAnsi="Garamond" w:cs="Garamond"/>
                <w:color w:val="0B0C0C"/>
                <w:sz w:val="16"/>
                <w:szCs w:val="16"/>
              </w:rPr>
              <w:t xml:space="preserve">Schedule 3 also gives the </w:t>
            </w:r>
            <w:r w:rsidRPr="00C016EC">
              <w:rPr>
                <w:rFonts w:ascii="Garamond" w:eastAsia="Garamond" w:hAnsi="Garamond" w:cs="Garamond"/>
                <w:color w:val="0B0C0C"/>
                <w:sz w:val="16"/>
                <w:szCs w:val="16"/>
              </w:rPr>
              <w:lastRenderedPageBreak/>
              <w:t>Secretary of State power to exclude agreements from the Chapter I prohibition in certain circumstances. (</w:t>
            </w:r>
            <w:proofErr w:type="gramStart"/>
            <w:r w:rsidRPr="00C016EC">
              <w:rPr>
                <w:rFonts w:ascii="Garamond" w:eastAsia="Garamond" w:hAnsi="Garamond" w:cs="Garamond"/>
                <w:color w:val="0B0C0C"/>
                <w:sz w:val="16"/>
                <w:szCs w:val="16"/>
              </w:rPr>
              <w:t>Competition  Act</w:t>
            </w:r>
            <w:proofErr w:type="gramEnd"/>
            <w:r w:rsidRPr="00C016EC">
              <w:rPr>
                <w:rFonts w:ascii="Garamond" w:eastAsia="Garamond" w:hAnsi="Garamond" w:cs="Garamond"/>
                <w:color w:val="0B0C0C"/>
                <w:sz w:val="16"/>
                <w:szCs w:val="16"/>
              </w:rPr>
              <w:t xml:space="preserve"> 1998, Chapter 1, 3(6))</w:t>
            </w:r>
          </w:p>
          <w:p w:rsidR="00945EB2" w:rsidRDefault="00C016EC" w:rsidP="00C016EC">
            <w:pPr>
              <w:widowControl w:val="0"/>
              <w:shd w:val="clear" w:color="auto" w:fill="FFFFFF"/>
              <w:spacing w:before="300" w:after="300" w:line="240" w:lineRule="auto"/>
              <w:ind w:left="110" w:right="180"/>
              <w:jc w:val="both"/>
              <w:rPr>
                <w:rFonts w:ascii="Garamond" w:eastAsia="Garamond" w:hAnsi="Garamond" w:cs="Garamond"/>
                <w:color w:val="0B0C0C"/>
                <w:sz w:val="16"/>
                <w:szCs w:val="16"/>
              </w:rPr>
            </w:pPr>
            <w:r>
              <w:rPr>
                <w:rFonts w:ascii="Garamond" w:eastAsia="Garamond" w:hAnsi="Garamond" w:cs="Garamond"/>
                <w:color w:val="0B0C0C"/>
                <w:sz w:val="16"/>
                <w:szCs w:val="16"/>
              </w:rPr>
              <w:t>According to the Guidance on the CMA’s jurisdiction and procedure, the Act grants the Secretary of State the authority to intervene in mergers when public interest considerations are relevant (Competition Act 1998, Section 58). This can happen if a Public Interest Intervention Notice (PIIN) is issued due to potential consequences beyond competition. In such cases, the Secretary of State holds the ultimate responsibility for deciding.</w:t>
            </w:r>
          </w:p>
          <w:p w:rsidR="00945EB2" w:rsidRPr="00C016EC" w:rsidRDefault="00C016EC" w:rsidP="00C016EC">
            <w:pPr>
              <w:widowControl w:val="0"/>
              <w:spacing w:line="240" w:lineRule="auto"/>
              <w:ind w:left="108" w:right="153"/>
              <w:jc w:val="both"/>
              <w:rPr>
                <w:rFonts w:ascii="Garamond" w:eastAsia="Garamond" w:hAnsi="Garamond" w:cs="Garamond"/>
                <w:i/>
                <w:sz w:val="16"/>
                <w:szCs w:val="16"/>
              </w:rPr>
            </w:pPr>
            <w:r w:rsidRPr="00C016EC">
              <w:rPr>
                <w:rFonts w:ascii="Garamond" w:eastAsia="Garamond" w:hAnsi="Garamond" w:cs="Garamond"/>
                <w:i/>
                <w:sz w:val="16"/>
                <w:szCs w:val="16"/>
              </w:rPr>
              <w:t>[Introduce the relevant provisions]</w:t>
            </w:r>
          </w:p>
          <w:p w:rsidR="00C016EC" w:rsidRDefault="00C016EC">
            <w:pPr>
              <w:widowControl w:val="0"/>
              <w:spacing w:line="240" w:lineRule="auto"/>
              <w:ind w:left="108" w:right="153"/>
              <w:rPr>
                <w:rFonts w:ascii="Garamond" w:eastAsia="Garamond" w:hAnsi="Garamond" w:cs="Garamond"/>
                <w:sz w:val="16"/>
                <w:szCs w:val="16"/>
              </w:rPr>
            </w:pPr>
          </w:p>
        </w:tc>
      </w:tr>
      <w:tr w:rsidR="00945EB2" w:rsidTr="00117271">
        <w:trPr>
          <w:trHeight w:val="185"/>
        </w:trPr>
        <w:tc>
          <w:tcPr>
            <w:tcW w:w="4544" w:type="dxa"/>
            <w:gridSpan w:val="2"/>
            <w:vMerge/>
          </w:tcPr>
          <w:p w:rsidR="00945EB2" w:rsidRDefault="00945EB2">
            <w:pPr>
              <w:widowControl w:val="0"/>
              <w:rPr>
                <w:rFonts w:ascii="Garamond" w:eastAsia="Garamond" w:hAnsi="Garamond" w:cs="Garamond"/>
                <w:sz w:val="16"/>
                <w:szCs w:val="16"/>
              </w:rPr>
            </w:pPr>
          </w:p>
        </w:tc>
        <w:tc>
          <w:tcPr>
            <w:tcW w:w="1785" w:type="dxa"/>
            <w:gridSpan w:val="3"/>
            <w:vMerge/>
          </w:tcPr>
          <w:p w:rsidR="00945EB2" w:rsidRDefault="00945EB2">
            <w:pPr>
              <w:widowControl w:val="0"/>
              <w:rPr>
                <w:rFonts w:ascii="Garamond" w:eastAsia="Garamond" w:hAnsi="Garamond" w:cs="Garamond"/>
                <w:sz w:val="16"/>
                <w:szCs w:val="16"/>
              </w:rPr>
            </w:pPr>
          </w:p>
        </w:tc>
        <w:tc>
          <w:tcPr>
            <w:tcW w:w="645" w:type="dxa"/>
            <w:gridSpan w:val="2"/>
          </w:tcPr>
          <w:p w:rsidR="00C016EC" w:rsidRDefault="00C016EC">
            <w:pPr>
              <w:widowControl w:val="0"/>
              <w:spacing w:line="166" w:lineRule="auto"/>
              <w:ind w:right="-9"/>
              <w:jc w:val="center"/>
              <w:rPr>
                <w:rFonts w:ascii="Garamond" w:eastAsia="Garamond" w:hAnsi="Garamond" w:cs="Garamond"/>
                <w:sz w:val="16"/>
                <w:szCs w:val="16"/>
              </w:rPr>
            </w:pPr>
          </w:p>
          <w:p w:rsidR="00945EB2" w:rsidRDefault="00C016EC">
            <w:pPr>
              <w:widowControl w:val="0"/>
              <w:spacing w:line="166" w:lineRule="auto"/>
              <w:ind w:right="-9"/>
              <w:jc w:val="center"/>
              <w:rPr>
                <w:rFonts w:ascii="Garamond" w:eastAsia="Garamond" w:hAnsi="Garamond" w:cs="Garamond"/>
                <w:sz w:val="16"/>
                <w:szCs w:val="16"/>
              </w:rPr>
            </w:pPr>
            <w:r w:rsidRPr="00C016EC">
              <w:rPr>
                <w:rFonts w:ascii="Garamond" w:eastAsia="Garamond" w:hAnsi="Garamond" w:cs="Garamond"/>
                <w:color w:val="FF0000"/>
                <w:sz w:val="16"/>
                <w:szCs w:val="16"/>
              </w:rPr>
              <w:t>X</w:t>
            </w:r>
          </w:p>
        </w:tc>
        <w:tc>
          <w:tcPr>
            <w:tcW w:w="1920" w:type="dxa"/>
            <w:gridSpan w:val="3"/>
          </w:tcPr>
          <w:p w:rsidR="00945EB2" w:rsidRDefault="00C016EC" w:rsidP="00C016EC">
            <w:pPr>
              <w:widowControl w:val="0"/>
              <w:ind w:left="108"/>
              <w:rPr>
                <w:rFonts w:ascii="Garamond" w:eastAsia="Garamond" w:hAnsi="Garamond" w:cs="Garamond"/>
                <w:sz w:val="16"/>
                <w:szCs w:val="16"/>
              </w:rPr>
            </w:pPr>
            <w:r w:rsidRPr="00C016EC">
              <w:rPr>
                <w:rFonts w:ascii="Garamond" w:eastAsia="Garamond" w:hAnsi="Garamond" w:cs="Garamond"/>
                <w:sz w:val="16"/>
                <w:szCs w:val="16"/>
              </w:rPr>
              <w:t>The authority has to report on an annual basis to the executive.</w:t>
            </w:r>
          </w:p>
        </w:tc>
        <w:tc>
          <w:tcPr>
            <w:tcW w:w="2266" w:type="dxa"/>
          </w:tcPr>
          <w:p w:rsidR="00945EB2" w:rsidRDefault="00945EB2">
            <w:pPr>
              <w:widowControl w:val="0"/>
              <w:spacing w:line="166" w:lineRule="auto"/>
              <w:ind w:left="108"/>
              <w:rPr>
                <w:rFonts w:ascii="Garamond" w:eastAsia="Garamond" w:hAnsi="Garamond" w:cs="Garamond"/>
                <w:sz w:val="16"/>
                <w:szCs w:val="16"/>
                <w:highlight w:val="yellow"/>
              </w:rPr>
            </w:pPr>
          </w:p>
          <w:p w:rsidR="00945EB2" w:rsidRDefault="00C016EC" w:rsidP="00C016EC">
            <w:pPr>
              <w:widowControl w:val="0"/>
              <w:spacing w:line="240" w:lineRule="auto"/>
              <w:ind w:left="108" w:right="180"/>
              <w:jc w:val="both"/>
              <w:rPr>
                <w:rFonts w:ascii="Garamond" w:eastAsia="Garamond" w:hAnsi="Garamond" w:cs="Garamond"/>
                <w:color w:val="212529"/>
                <w:sz w:val="16"/>
                <w:szCs w:val="16"/>
                <w:highlight w:val="white"/>
              </w:rPr>
            </w:pPr>
            <w:r>
              <w:rPr>
                <w:rFonts w:ascii="Garamond" w:eastAsia="Garamond" w:hAnsi="Garamond" w:cs="Garamond"/>
                <w:color w:val="212529"/>
                <w:sz w:val="16"/>
                <w:szCs w:val="16"/>
                <w:highlight w:val="white"/>
              </w:rPr>
              <w:t xml:space="preserve">As a non-ministerial government department, the CMA does not report directly to a government minister, but the CMA </w:t>
            </w:r>
            <w:proofErr w:type="gramStart"/>
            <w:r>
              <w:rPr>
                <w:rFonts w:ascii="Garamond" w:eastAsia="Garamond" w:hAnsi="Garamond" w:cs="Garamond"/>
                <w:color w:val="212529"/>
                <w:sz w:val="16"/>
                <w:szCs w:val="16"/>
                <w:highlight w:val="white"/>
              </w:rPr>
              <w:t>board  is</w:t>
            </w:r>
            <w:proofErr w:type="gramEnd"/>
            <w:r>
              <w:rPr>
                <w:rFonts w:ascii="Garamond" w:eastAsia="Garamond" w:hAnsi="Garamond" w:cs="Garamond"/>
                <w:color w:val="212529"/>
                <w:sz w:val="16"/>
                <w:szCs w:val="16"/>
                <w:highlight w:val="white"/>
              </w:rPr>
              <w:t xml:space="preserve"> accountable to the UK Parliament.</w:t>
            </w:r>
          </w:p>
          <w:p w:rsidR="00945EB2" w:rsidRPr="00C016EC" w:rsidRDefault="00945EB2" w:rsidP="00C016EC">
            <w:pPr>
              <w:widowControl w:val="0"/>
              <w:ind w:right="180"/>
              <w:jc w:val="both"/>
              <w:rPr>
                <w:rFonts w:ascii="Garamond" w:eastAsia="Garamond" w:hAnsi="Garamond" w:cs="Garamond"/>
                <w:i/>
                <w:color w:val="212529"/>
                <w:sz w:val="16"/>
                <w:szCs w:val="16"/>
              </w:rPr>
            </w:pPr>
          </w:p>
          <w:p w:rsidR="00945EB2" w:rsidRDefault="00C016EC" w:rsidP="00C016EC">
            <w:pPr>
              <w:widowControl w:val="0"/>
              <w:ind w:left="108" w:right="180"/>
              <w:rPr>
                <w:rFonts w:ascii="Garamond" w:eastAsia="Garamond" w:hAnsi="Garamond" w:cs="Garamond"/>
                <w:sz w:val="16"/>
                <w:szCs w:val="16"/>
              </w:rPr>
            </w:pPr>
            <w:r w:rsidRPr="00C016EC">
              <w:rPr>
                <w:rFonts w:ascii="Garamond" w:eastAsia="Garamond" w:hAnsi="Garamond" w:cs="Garamond"/>
                <w:i/>
                <w:sz w:val="16"/>
                <w:szCs w:val="16"/>
              </w:rPr>
              <w:t>[Introduce the relevant provisions]</w:t>
            </w:r>
          </w:p>
        </w:tc>
      </w:tr>
      <w:tr w:rsidR="00945EB2" w:rsidTr="00117271">
        <w:trPr>
          <w:trHeight w:val="555"/>
        </w:trPr>
        <w:tc>
          <w:tcPr>
            <w:tcW w:w="4544" w:type="dxa"/>
            <w:gridSpan w:val="2"/>
            <w:vMerge w:val="restart"/>
          </w:tcPr>
          <w:p w:rsidR="00945EB2" w:rsidRDefault="00C016EC">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Does the Competition Authority have obligations before the legislature?</w:t>
            </w:r>
          </w:p>
        </w:tc>
        <w:tc>
          <w:tcPr>
            <w:tcW w:w="1785" w:type="dxa"/>
            <w:gridSpan w:val="3"/>
            <w:vMerge w:val="restart"/>
          </w:tcPr>
          <w:p w:rsidR="00945EB2" w:rsidRDefault="00C016EC">
            <w:pPr>
              <w:widowControl w:val="0"/>
              <w:spacing w:line="240" w:lineRule="auto"/>
              <w:ind w:left="107" w:right="599"/>
              <w:jc w:val="center"/>
              <w:rPr>
                <w:rFonts w:ascii="Garamond" w:eastAsia="Garamond" w:hAnsi="Garamond" w:cs="Garamond"/>
                <w:sz w:val="16"/>
                <w:szCs w:val="16"/>
              </w:rPr>
            </w:pPr>
            <w:r>
              <w:rPr>
                <w:rFonts w:ascii="Garamond" w:eastAsia="Garamond" w:hAnsi="Garamond" w:cs="Garamond"/>
                <w:sz w:val="16"/>
                <w:szCs w:val="16"/>
              </w:rPr>
              <w:t>Yes</w:t>
            </w:r>
          </w:p>
        </w:tc>
        <w:tc>
          <w:tcPr>
            <w:tcW w:w="645" w:type="dxa"/>
            <w:gridSpan w:val="2"/>
          </w:tcPr>
          <w:p w:rsidR="00945EB2" w:rsidRDefault="00C016EC">
            <w:pPr>
              <w:widowControl w:val="0"/>
              <w:spacing w:line="240" w:lineRule="auto"/>
              <w:jc w:val="center"/>
              <w:rPr>
                <w:rFonts w:ascii="Garamond" w:eastAsia="Garamond" w:hAnsi="Garamond" w:cs="Garamond"/>
                <w:sz w:val="16"/>
                <w:szCs w:val="16"/>
              </w:rPr>
            </w:pPr>
            <w:r>
              <w:rPr>
                <w:rFonts w:ascii="Gungsuh" w:eastAsia="Gungsuh" w:hAnsi="Gungsuh" w:cs="Gungsuh"/>
                <w:color w:val="008000"/>
                <w:sz w:val="16"/>
                <w:szCs w:val="16"/>
              </w:rPr>
              <w:t>√</w:t>
            </w:r>
          </w:p>
        </w:tc>
        <w:tc>
          <w:tcPr>
            <w:tcW w:w="1920" w:type="dxa"/>
            <w:gridSpan w:val="3"/>
          </w:tcPr>
          <w:p w:rsidR="00945EB2" w:rsidRDefault="00C016EC">
            <w:pPr>
              <w:widowControl w:val="0"/>
              <w:spacing w:line="240" w:lineRule="auto"/>
              <w:ind w:left="108"/>
              <w:rPr>
                <w:rFonts w:ascii="Garamond" w:eastAsia="Garamond" w:hAnsi="Garamond" w:cs="Garamond"/>
                <w:sz w:val="16"/>
                <w:szCs w:val="16"/>
              </w:rPr>
            </w:pPr>
            <w:r>
              <w:rPr>
                <w:rFonts w:ascii="Garamond" w:eastAsia="Garamond" w:hAnsi="Garamond" w:cs="Garamond"/>
                <w:sz w:val="16"/>
                <w:szCs w:val="16"/>
              </w:rPr>
              <w:t>Obligation to publish an annual report on its activities.</w:t>
            </w:r>
          </w:p>
        </w:tc>
        <w:tc>
          <w:tcPr>
            <w:tcW w:w="2266" w:type="dxa"/>
          </w:tcPr>
          <w:p w:rsidR="00945EB2" w:rsidRDefault="00945EB2">
            <w:pPr>
              <w:widowControl w:val="0"/>
              <w:spacing w:line="240" w:lineRule="auto"/>
              <w:ind w:left="108"/>
              <w:rPr>
                <w:rFonts w:ascii="Garamond" w:eastAsia="Garamond" w:hAnsi="Garamond" w:cs="Garamond"/>
                <w:sz w:val="16"/>
                <w:szCs w:val="16"/>
                <w:highlight w:val="yellow"/>
              </w:rPr>
            </w:pPr>
          </w:p>
          <w:p w:rsidR="00945EB2" w:rsidRDefault="00C016EC" w:rsidP="00C016EC">
            <w:pPr>
              <w:widowControl w:val="0"/>
              <w:spacing w:line="240" w:lineRule="auto"/>
              <w:ind w:left="108" w:right="180"/>
              <w:jc w:val="both"/>
              <w:rPr>
                <w:rFonts w:ascii="Garamond" w:eastAsia="Garamond" w:hAnsi="Garamond" w:cs="Garamond"/>
                <w:sz w:val="16"/>
                <w:szCs w:val="16"/>
              </w:rPr>
            </w:pPr>
            <w:r>
              <w:rPr>
                <w:rFonts w:ascii="Garamond" w:eastAsia="Garamond" w:hAnsi="Garamond" w:cs="Garamond"/>
                <w:sz w:val="16"/>
                <w:szCs w:val="16"/>
              </w:rPr>
              <w:t>At the end of each financial year, the CMA must prepare and send to the Secretary of State an annual report on its activities and performance during the year</w:t>
            </w:r>
          </w:p>
          <w:p w:rsidR="00945EB2" w:rsidRDefault="00C016EC" w:rsidP="00C016EC">
            <w:pPr>
              <w:widowControl w:val="0"/>
              <w:spacing w:line="240" w:lineRule="auto"/>
              <w:ind w:left="108" w:right="180"/>
              <w:jc w:val="both"/>
              <w:rPr>
                <w:rFonts w:ascii="Garamond" w:eastAsia="Garamond" w:hAnsi="Garamond" w:cs="Garamond"/>
                <w:sz w:val="16"/>
                <w:szCs w:val="16"/>
              </w:rPr>
            </w:pPr>
            <w:r>
              <w:rPr>
                <w:rFonts w:ascii="Garamond" w:eastAsia="Garamond" w:hAnsi="Garamond" w:cs="Garamond"/>
                <w:sz w:val="16"/>
                <w:szCs w:val="16"/>
              </w:rPr>
              <w:t>(</w:t>
            </w:r>
            <w:r>
              <w:rPr>
                <w:rFonts w:ascii="Garamond" w:eastAsia="Garamond" w:hAnsi="Garamond" w:cs="Garamond"/>
                <w:color w:val="1E1E1E"/>
                <w:sz w:val="16"/>
                <w:szCs w:val="16"/>
              </w:rPr>
              <w:t>Enterprise and Regulatory Reform Act 2013, S14(1)</w:t>
            </w:r>
            <w:r>
              <w:rPr>
                <w:rFonts w:ascii="Garamond" w:eastAsia="Garamond" w:hAnsi="Garamond" w:cs="Garamond"/>
                <w:sz w:val="16"/>
                <w:szCs w:val="16"/>
              </w:rPr>
              <w:t>)</w:t>
            </w:r>
          </w:p>
          <w:p w:rsidR="00C016EC" w:rsidRDefault="00C016EC" w:rsidP="00C016EC">
            <w:pPr>
              <w:widowControl w:val="0"/>
              <w:spacing w:line="240" w:lineRule="auto"/>
              <w:ind w:left="108" w:right="90"/>
              <w:jc w:val="both"/>
              <w:rPr>
                <w:rFonts w:ascii="Garamond" w:eastAsia="Garamond" w:hAnsi="Garamond" w:cs="Garamond"/>
                <w:sz w:val="16"/>
                <w:szCs w:val="16"/>
              </w:rPr>
            </w:pPr>
          </w:p>
          <w:p w:rsidR="00945EB2" w:rsidRPr="00C016EC" w:rsidRDefault="00C016EC" w:rsidP="00C016EC">
            <w:pPr>
              <w:widowControl w:val="0"/>
              <w:spacing w:line="240" w:lineRule="auto"/>
              <w:ind w:left="108" w:right="90"/>
              <w:jc w:val="both"/>
              <w:rPr>
                <w:rFonts w:ascii="Garamond" w:eastAsia="Garamond" w:hAnsi="Garamond" w:cs="Garamond"/>
                <w:i/>
                <w:sz w:val="16"/>
                <w:szCs w:val="16"/>
              </w:rPr>
            </w:pPr>
            <w:r w:rsidRPr="00C016EC">
              <w:rPr>
                <w:rFonts w:ascii="Garamond" w:eastAsia="Garamond" w:hAnsi="Garamond" w:cs="Garamond"/>
                <w:i/>
                <w:sz w:val="16"/>
                <w:szCs w:val="16"/>
              </w:rPr>
              <w:t>[Introduce the relevant provisions]</w:t>
            </w:r>
          </w:p>
          <w:p w:rsidR="00C016EC" w:rsidRDefault="00C016EC">
            <w:pPr>
              <w:widowControl w:val="0"/>
              <w:spacing w:line="240" w:lineRule="auto"/>
              <w:ind w:left="108"/>
              <w:rPr>
                <w:rFonts w:ascii="Garamond" w:eastAsia="Garamond" w:hAnsi="Garamond" w:cs="Garamond"/>
                <w:sz w:val="16"/>
                <w:szCs w:val="16"/>
              </w:rPr>
            </w:pPr>
          </w:p>
        </w:tc>
      </w:tr>
      <w:tr w:rsidR="00945EB2" w:rsidTr="00117271">
        <w:trPr>
          <w:trHeight w:val="540"/>
        </w:trPr>
        <w:tc>
          <w:tcPr>
            <w:tcW w:w="4544" w:type="dxa"/>
            <w:gridSpan w:val="2"/>
            <w:vMerge/>
          </w:tcPr>
          <w:p w:rsidR="00945EB2" w:rsidRDefault="00945EB2">
            <w:pPr>
              <w:widowControl w:val="0"/>
              <w:rPr>
                <w:rFonts w:ascii="Garamond" w:eastAsia="Garamond" w:hAnsi="Garamond" w:cs="Garamond"/>
                <w:sz w:val="16"/>
                <w:szCs w:val="16"/>
              </w:rPr>
            </w:pPr>
          </w:p>
        </w:tc>
        <w:tc>
          <w:tcPr>
            <w:tcW w:w="1785" w:type="dxa"/>
            <w:gridSpan w:val="3"/>
            <w:vMerge/>
          </w:tcPr>
          <w:p w:rsidR="00945EB2" w:rsidRDefault="00945EB2">
            <w:pPr>
              <w:widowControl w:val="0"/>
              <w:rPr>
                <w:rFonts w:ascii="Garamond" w:eastAsia="Garamond" w:hAnsi="Garamond" w:cs="Garamond"/>
                <w:sz w:val="16"/>
                <w:szCs w:val="16"/>
              </w:rPr>
            </w:pPr>
          </w:p>
        </w:tc>
        <w:tc>
          <w:tcPr>
            <w:tcW w:w="645" w:type="dxa"/>
            <w:gridSpan w:val="2"/>
          </w:tcPr>
          <w:p w:rsidR="00945EB2" w:rsidRDefault="00C016EC">
            <w:pPr>
              <w:widowControl w:val="0"/>
              <w:spacing w:line="240" w:lineRule="auto"/>
              <w:jc w:val="center"/>
              <w:rPr>
                <w:rFonts w:ascii="Garamond" w:eastAsia="Garamond" w:hAnsi="Garamond" w:cs="Garamond"/>
                <w:sz w:val="16"/>
                <w:szCs w:val="16"/>
              </w:rPr>
            </w:pPr>
            <w:r>
              <w:rPr>
                <w:rFonts w:ascii="Gungsuh" w:eastAsia="Gungsuh" w:hAnsi="Gungsuh" w:cs="Gungsuh"/>
                <w:color w:val="008000"/>
                <w:sz w:val="16"/>
                <w:szCs w:val="16"/>
              </w:rPr>
              <w:t>√</w:t>
            </w:r>
          </w:p>
        </w:tc>
        <w:tc>
          <w:tcPr>
            <w:tcW w:w="1920" w:type="dxa"/>
            <w:gridSpan w:val="3"/>
          </w:tcPr>
          <w:p w:rsidR="00945EB2" w:rsidRDefault="00C016EC">
            <w:pPr>
              <w:widowControl w:val="0"/>
              <w:spacing w:line="240" w:lineRule="auto"/>
              <w:ind w:left="108" w:right="153"/>
              <w:rPr>
                <w:rFonts w:ascii="Garamond" w:eastAsia="Garamond" w:hAnsi="Garamond" w:cs="Garamond"/>
                <w:sz w:val="16"/>
                <w:szCs w:val="16"/>
              </w:rPr>
            </w:pPr>
            <w:r>
              <w:rPr>
                <w:rFonts w:ascii="Garamond" w:eastAsia="Garamond" w:hAnsi="Garamond" w:cs="Garamond"/>
                <w:sz w:val="16"/>
                <w:szCs w:val="16"/>
              </w:rPr>
              <w:t>Obligation to stand before parliament and to respond to congressmen on an annual basis.</w:t>
            </w:r>
          </w:p>
        </w:tc>
        <w:tc>
          <w:tcPr>
            <w:tcW w:w="2266" w:type="dxa"/>
          </w:tcPr>
          <w:p w:rsidR="00945EB2" w:rsidRDefault="00C016EC">
            <w:pPr>
              <w:widowControl w:val="0"/>
              <w:spacing w:line="240" w:lineRule="auto"/>
              <w:ind w:left="108" w:right="153"/>
              <w:jc w:val="both"/>
              <w:rPr>
                <w:rFonts w:ascii="Garamond" w:eastAsia="Garamond" w:hAnsi="Garamond" w:cs="Garamond"/>
                <w:sz w:val="16"/>
                <w:szCs w:val="16"/>
              </w:rPr>
            </w:pPr>
            <w:r>
              <w:rPr>
                <w:rFonts w:ascii="Garamond" w:eastAsia="Garamond" w:hAnsi="Garamond" w:cs="Garamond"/>
                <w:sz w:val="16"/>
                <w:szCs w:val="16"/>
              </w:rPr>
              <w:t xml:space="preserve">In Schedule 4 of the Enterprise and Regulatory Reform Act (2013), is stated </w:t>
            </w:r>
            <w:proofErr w:type="gramStart"/>
            <w:r>
              <w:rPr>
                <w:rFonts w:ascii="Garamond" w:eastAsia="Garamond" w:hAnsi="Garamond" w:cs="Garamond"/>
                <w:sz w:val="16"/>
                <w:szCs w:val="16"/>
              </w:rPr>
              <w:t>that  he</w:t>
            </w:r>
            <w:proofErr w:type="gramEnd"/>
            <w:r>
              <w:rPr>
                <w:rFonts w:ascii="Garamond" w:eastAsia="Garamond" w:hAnsi="Garamond" w:cs="Garamond"/>
                <w:sz w:val="16"/>
                <w:szCs w:val="16"/>
              </w:rPr>
              <w:t xml:space="preserve"> CMA must prepare an annual plan for each financial year that must  to be laid before Parliament ((</w:t>
            </w:r>
            <w:r>
              <w:rPr>
                <w:rFonts w:ascii="Garamond" w:eastAsia="Garamond" w:hAnsi="Garamond" w:cs="Garamond"/>
                <w:color w:val="1E1E1E"/>
                <w:sz w:val="16"/>
                <w:szCs w:val="16"/>
              </w:rPr>
              <w:t>Enterprise and Regulatory Reform Act 2013</w:t>
            </w:r>
            <w:r>
              <w:rPr>
                <w:rFonts w:ascii="Garamond" w:eastAsia="Garamond" w:hAnsi="Garamond" w:cs="Garamond"/>
                <w:sz w:val="16"/>
                <w:szCs w:val="16"/>
              </w:rPr>
              <w:t>, Schedule 4, S12)</w:t>
            </w:r>
          </w:p>
          <w:p w:rsidR="00945EB2" w:rsidRDefault="00945EB2" w:rsidP="00C016EC">
            <w:pPr>
              <w:widowControl w:val="0"/>
              <w:spacing w:line="240" w:lineRule="auto"/>
              <w:ind w:right="153"/>
              <w:rPr>
                <w:rFonts w:ascii="Garamond" w:eastAsia="Garamond" w:hAnsi="Garamond" w:cs="Garamond"/>
                <w:sz w:val="16"/>
                <w:szCs w:val="16"/>
                <w:highlight w:val="yellow"/>
              </w:rPr>
            </w:pPr>
          </w:p>
          <w:p w:rsidR="00945EB2" w:rsidRPr="00C016EC" w:rsidRDefault="00C016EC">
            <w:pPr>
              <w:widowControl w:val="0"/>
              <w:spacing w:line="240" w:lineRule="auto"/>
              <w:ind w:left="108" w:right="153"/>
              <w:rPr>
                <w:rFonts w:ascii="Garamond" w:eastAsia="Garamond" w:hAnsi="Garamond" w:cs="Garamond"/>
                <w:i/>
                <w:sz w:val="16"/>
                <w:szCs w:val="16"/>
              </w:rPr>
            </w:pPr>
            <w:r w:rsidRPr="00C016EC">
              <w:rPr>
                <w:rFonts w:ascii="Garamond" w:eastAsia="Garamond" w:hAnsi="Garamond" w:cs="Garamond"/>
                <w:i/>
                <w:sz w:val="16"/>
                <w:szCs w:val="16"/>
              </w:rPr>
              <w:t>[Introduce the relevant provisions]</w:t>
            </w:r>
          </w:p>
          <w:p w:rsidR="00945EB2" w:rsidRDefault="00945EB2" w:rsidP="00C016EC">
            <w:pPr>
              <w:widowControl w:val="0"/>
              <w:spacing w:line="240" w:lineRule="auto"/>
              <w:ind w:right="153"/>
              <w:rPr>
                <w:rFonts w:ascii="Garamond" w:eastAsia="Garamond" w:hAnsi="Garamond" w:cs="Garamond"/>
                <w:sz w:val="16"/>
                <w:szCs w:val="16"/>
                <w:highlight w:val="yellow"/>
              </w:rPr>
            </w:pPr>
          </w:p>
        </w:tc>
      </w:tr>
      <w:tr w:rsidR="00945EB2" w:rsidTr="00117271">
        <w:trPr>
          <w:trHeight w:val="539"/>
        </w:trPr>
        <w:tc>
          <w:tcPr>
            <w:tcW w:w="4544" w:type="dxa"/>
            <w:gridSpan w:val="2"/>
            <w:vMerge/>
          </w:tcPr>
          <w:p w:rsidR="00945EB2" w:rsidRDefault="00945EB2">
            <w:pPr>
              <w:widowControl w:val="0"/>
              <w:rPr>
                <w:rFonts w:ascii="Garamond" w:eastAsia="Garamond" w:hAnsi="Garamond" w:cs="Garamond"/>
                <w:sz w:val="16"/>
                <w:szCs w:val="16"/>
              </w:rPr>
            </w:pPr>
          </w:p>
        </w:tc>
        <w:tc>
          <w:tcPr>
            <w:tcW w:w="1785" w:type="dxa"/>
            <w:gridSpan w:val="3"/>
            <w:vMerge/>
          </w:tcPr>
          <w:p w:rsidR="00945EB2" w:rsidRDefault="00945EB2">
            <w:pPr>
              <w:widowControl w:val="0"/>
              <w:rPr>
                <w:rFonts w:ascii="Garamond" w:eastAsia="Garamond" w:hAnsi="Garamond" w:cs="Garamond"/>
                <w:sz w:val="16"/>
                <w:szCs w:val="16"/>
              </w:rPr>
            </w:pPr>
          </w:p>
        </w:tc>
        <w:tc>
          <w:tcPr>
            <w:tcW w:w="645" w:type="dxa"/>
            <w:gridSpan w:val="2"/>
          </w:tcPr>
          <w:p w:rsidR="00945EB2" w:rsidRDefault="00C016EC">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x</w:t>
            </w:r>
          </w:p>
        </w:tc>
        <w:tc>
          <w:tcPr>
            <w:tcW w:w="1920" w:type="dxa"/>
            <w:gridSpan w:val="3"/>
          </w:tcPr>
          <w:p w:rsidR="00945EB2" w:rsidRDefault="00C016EC" w:rsidP="00C016EC">
            <w:pPr>
              <w:widowControl w:val="0"/>
              <w:spacing w:line="240" w:lineRule="auto"/>
              <w:ind w:left="108" w:right="127"/>
              <w:rPr>
                <w:rFonts w:ascii="Garamond" w:eastAsia="Garamond" w:hAnsi="Garamond" w:cs="Garamond"/>
                <w:sz w:val="16"/>
                <w:szCs w:val="16"/>
              </w:rPr>
            </w:pPr>
            <w:r>
              <w:rPr>
                <w:rFonts w:ascii="Garamond" w:eastAsia="Garamond" w:hAnsi="Garamond" w:cs="Garamond"/>
                <w:sz w:val="16"/>
                <w:szCs w:val="16"/>
              </w:rPr>
              <w:t xml:space="preserve">Its activities are monitored by an independent auditor or by oversight committees. </w:t>
            </w:r>
          </w:p>
        </w:tc>
        <w:tc>
          <w:tcPr>
            <w:tcW w:w="2266" w:type="dxa"/>
          </w:tcPr>
          <w:p w:rsidR="00945EB2" w:rsidRDefault="00C016EC" w:rsidP="00C016EC">
            <w:pPr>
              <w:widowControl w:val="0"/>
              <w:tabs>
                <w:tab w:val="left" w:pos="422"/>
              </w:tabs>
              <w:spacing w:after="240" w:line="240" w:lineRule="auto"/>
              <w:ind w:left="110" w:right="180"/>
              <w:jc w:val="both"/>
              <w:rPr>
                <w:rFonts w:ascii="Garamond" w:eastAsia="Garamond" w:hAnsi="Garamond" w:cs="Garamond"/>
                <w:sz w:val="16"/>
                <w:szCs w:val="16"/>
                <w:highlight w:val="yellow"/>
              </w:rPr>
            </w:pPr>
            <w:r>
              <w:rPr>
                <w:rFonts w:ascii="Garamond" w:eastAsia="Garamond" w:hAnsi="Garamond" w:cs="Garamond"/>
                <w:color w:val="1F1F1F"/>
                <w:sz w:val="16"/>
                <w:szCs w:val="16"/>
              </w:rPr>
              <w:t xml:space="preserve">The CMA isn't directly monitored by a single independent auditor </w:t>
            </w:r>
            <w:proofErr w:type="gramStart"/>
            <w:r>
              <w:rPr>
                <w:rFonts w:ascii="Garamond" w:eastAsia="Garamond" w:hAnsi="Garamond" w:cs="Garamond"/>
                <w:color w:val="1F1F1F"/>
                <w:sz w:val="16"/>
                <w:szCs w:val="16"/>
              </w:rPr>
              <w:t>but  it</w:t>
            </w:r>
            <w:proofErr w:type="gramEnd"/>
            <w:r>
              <w:rPr>
                <w:rFonts w:ascii="Garamond" w:eastAsia="Garamond" w:hAnsi="Garamond" w:cs="Garamond"/>
                <w:color w:val="1F1F1F"/>
                <w:sz w:val="16"/>
                <w:szCs w:val="16"/>
              </w:rPr>
              <w:t xml:space="preserve"> does face oversight; it  is accountable to Parliament and regularly reports on its activities.</w:t>
            </w:r>
          </w:p>
          <w:p w:rsidR="00945EB2" w:rsidRDefault="00945EB2" w:rsidP="00C016EC">
            <w:pPr>
              <w:widowControl w:val="0"/>
              <w:spacing w:line="240" w:lineRule="auto"/>
              <w:ind w:left="110" w:right="180"/>
              <w:jc w:val="both"/>
              <w:rPr>
                <w:rFonts w:ascii="Garamond" w:eastAsia="Garamond" w:hAnsi="Garamond" w:cs="Garamond"/>
                <w:sz w:val="16"/>
                <w:szCs w:val="16"/>
                <w:highlight w:val="yellow"/>
              </w:rPr>
            </w:pPr>
          </w:p>
          <w:p w:rsidR="00945EB2" w:rsidRPr="00C016EC" w:rsidRDefault="00C016EC" w:rsidP="00C016EC">
            <w:pPr>
              <w:widowControl w:val="0"/>
              <w:spacing w:line="240" w:lineRule="auto"/>
              <w:ind w:left="110" w:right="180"/>
              <w:jc w:val="both"/>
              <w:rPr>
                <w:rFonts w:ascii="Garamond" w:eastAsia="Garamond" w:hAnsi="Garamond" w:cs="Garamond"/>
                <w:i/>
                <w:sz w:val="16"/>
                <w:szCs w:val="16"/>
              </w:rPr>
            </w:pPr>
            <w:r w:rsidRPr="00C016EC">
              <w:rPr>
                <w:rFonts w:ascii="Garamond" w:eastAsia="Garamond" w:hAnsi="Garamond" w:cs="Garamond"/>
                <w:i/>
                <w:sz w:val="16"/>
                <w:szCs w:val="16"/>
              </w:rPr>
              <w:t>[Introduce the relevant provisions]</w:t>
            </w:r>
          </w:p>
          <w:p w:rsidR="00C016EC" w:rsidRDefault="00C016EC">
            <w:pPr>
              <w:widowControl w:val="0"/>
              <w:spacing w:line="240" w:lineRule="auto"/>
              <w:ind w:left="108" w:right="127"/>
              <w:jc w:val="both"/>
              <w:rPr>
                <w:rFonts w:ascii="Garamond" w:eastAsia="Garamond" w:hAnsi="Garamond" w:cs="Garamond"/>
                <w:sz w:val="16"/>
                <w:szCs w:val="16"/>
              </w:rPr>
            </w:pPr>
          </w:p>
        </w:tc>
      </w:tr>
      <w:tr w:rsidR="00945EB2" w:rsidTr="00117271">
        <w:trPr>
          <w:trHeight w:val="224"/>
        </w:trPr>
        <w:tc>
          <w:tcPr>
            <w:tcW w:w="4544" w:type="dxa"/>
            <w:gridSpan w:val="2"/>
            <w:vMerge w:val="restart"/>
          </w:tcPr>
          <w:p w:rsidR="00945EB2" w:rsidRDefault="00C016EC">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lastRenderedPageBreak/>
              <w:t>Does the Competition Authority have obligations before the judiciary or independent agencies?</w:t>
            </w:r>
          </w:p>
        </w:tc>
        <w:tc>
          <w:tcPr>
            <w:tcW w:w="1785" w:type="dxa"/>
            <w:gridSpan w:val="3"/>
            <w:vMerge w:val="restart"/>
          </w:tcPr>
          <w:p w:rsidR="00945EB2" w:rsidRDefault="00C016EC" w:rsidP="00C016EC">
            <w:pPr>
              <w:widowControl w:val="0"/>
              <w:spacing w:line="240" w:lineRule="auto"/>
              <w:ind w:left="605" w:right="599"/>
              <w:jc w:val="center"/>
              <w:rPr>
                <w:rFonts w:ascii="Garamond" w:eastAsia="Garamond" w:hAnsi="Garamond" w:cs="Garamond"/>
                <w:sz w:val="16"/>
                <w:szCs w:val="16"/>
              </w:rPr>
            </w:pPr>
            <w:r>
              <w:rPr>
                <w:rFonts w:ascii="Garamond" w:eastAsia="Garamond" w:hAnsi="Garamond" w:cs="Garamond"/>
                <w:sz w:val="16"/>
                <w:szCs w:val="16"/>
              </w:rPr>
              <w:t>Yes</w:t>
            </w:r>
          </w:p>
        </w:tc>
        <w:tc>
          <w:tcPr>
            <w:tcW w:w="645" w:type="dxa"/>
            <w:gridSpan w:val="2"/>
          </w:tcPr>
          <w:p w:rsidR="00945EB2" w:rsidRDefault="00C016EC">
            <w:pPr>
              <w:widowControl w:val="0"/>
              <w:spacing w:line="180" w:lineRule="auto"/>
              <w:jc w:val="center"/>
              <w:rPr>
                <w:rFonts w:ascii="Garamond" w:eastAsia="Garamond" w:hAnsi="Garamond" w:cs="Garamond"/>
                <w:sz w:val="16"/>
                <w:szCs w:val="16"/>
              </w:rPr>
            </w:pPr>
            <w:r>
              <w:rPr>
                <w:rFonts w:ascii="Gungsuh" w:eastAsia="Gungsuh" w:hAnsi="Gungsuh" w:cs="Gungsuh"/>
                <w:color w:val="008000"/>
                <w:sz w:val="16"/>
                <w:szCs w:val="16"/>
              </w:rPr>
              <w:t>√</w:t>
            </w:r>
            <w:r>
              <w:rPr>
                <w:rFonts w:ascii="Garamond" w:eastAsia="Garamond" w:hAnsi="Garamond" w:cs="Garamond"/>
              </w:rPr>
              <w:t xml:space="preserve">     </w:t>
            </w:r>
          </w:p>
        </w:tc>
        <w:tc>
          <w:tcPr>
            <w:tcW w:w="1920" w:type="dxa"/>
            <w:gridSpan w:val="3"/>
          </w:tcPr>
          <w:p w:rsidR="00945EB2" w:rsidRDefault="00C016EC" w:rsidP="00C016EC">
            <w:pPr>
              <w:widowControl w:val="0"/>
              <w:ind w:left="108"/>
              <w:rPr>
                <w:rFonts w:ascii="Garamond" w:eastAsia="Garamond" w:hAnsi="Garamond" w:cs="Garamond"/>
                <w:sz w:val="16"/>
                <w:szCs w:val="16"/>
              </w:rPr>
            </w:pPr>
            <w:r>
              <w:rPr>
                <w:rFonts w:ascii="Garamond" w:eastAsia="Garamond" w:hAnsi="Garamond" w:cs="Garamond"/>
                <w:sz w:val="16"/>
                <w:szCs w:val="16"/>
              </w:rPr>
              <w:t>Decisions of the Competition Authority are subject to judicial review.</w:t>
            </w:r>
          </w:p>
        </w:tc>
        <w:tc>
          <w:tcPr>
            <w:tcW w:w="2266" w:type="dxa"/>
          </w:tcPr>
          <w:p w:rsidR="00945EB2" w:rsidRDefault="00945EB2">
            <w:pPr>
              <w:widowControl w:val="0"/>
              <w:spacing w:line="180" w:lineRule="auto"/>
              <w:ind w:left="108"/>
              <w:rPr>
                <w:rFonts w:ascii="Garamond" w:eastAsia="Garamond" w:hAnsi="Garamond" w:cs="Garamond"/>
                <w:sz w:val="16"/>
                <w:szCs w:val="16"/>
                <w:highlight w:val="green"/>
              </w:rPr>
            </w:pPr>
          </w:p>
          <w:p w:rsidR="00945EB2" w:rsidRDefault="00945EB2">
            <w:pPr>
              <w:widowControl w:val="0"/>
              <w:tabs>
                <w:tab w:val="left" w:pos="422"/>
              </w:tabs>
              <w:spacing w:line="180" w:lineRule="auto"/>
              <w:rPr>
                <w:rFonts w:ascii="Garamond" w:eastAsia="Garamond" w:hAnsi="Garamond" w:cs="Garamond"/>
                <w:sz w:val="16"/>
                <w:szCs w:val="16"/>
              </w:rPr>
            </w:pPr>
          </w:p>
          <w:p w:rsidR="00945EB2" w:rsidRDefault="00C016EC" w:rsidP="00C016EC">
            <w:pPr>
              <w:widowControl w:val="0"/>
              <w:tabs>
                <w:tab w:val="left" w:pos="422"/>
              </w:tabs>
              <w:spacing w:line="240" w:lineRule="auto"/>
              <w:ind w:left="110" w:right="180"/>
              <w:jc w:val="both"/>
              <w:rPr>
                <w:rFonts w:ascii="Garamond" w:eastAsia="Garamond" w:hAnsi="Garamond" w:cs="Garamond"/>
                <w:sz w:val="16"/>
                <w:szCs w:val="16"/>
              </w:rPr>
            </w:pPr>
            <w:r>
              <w:rPr>
                <w:rFonts w:ascii="Garamond" w:eastAsia="Garamond" w:hAnsi="Garamond" w:cs="Garamond"/>
                <w:sz w:val="16"/>
                <w:szCs w:val="16"/>
              </w:rPr>
              <w:t>The Competition Appeals Tribunal (CAT) is an independent judicial body that hears appeals on decisions of the CMA</w:t>
            </w:r>
          </w:p>
          <w:p w:rsidR="00945EB2" w:rsidRDefault="00945EB2" w:rsidP="00C016EC">
            <w:pPr>
              <w:widowControl w:val="0"/>
              <w:tabs>
                <w:tab w:val="left" w:pos="422"/>
              </w:tabs>
              <w:spacing w:line="240" w:lineRule="auto"/>
              <w:ind w:left="110" w:right="180"/>
              <w:jc w:val="both"/>
              <w:rPr>
                <w:rFonts w:ascii="Garamond" w:eastAsia="Garamond" w:hAnsi="Garamond" w:cs="Garamond"/>
                <w:sz w:val="16"/>
                <w:szCs w:val="16"/>
              </w:rPr>
            </w:pPr>
          </w:p>
          <w:p w:rsidR="00945EB2" w:rsidRDefault="00945EB2" w:rsidP="00C016EC">
            <w:pPr>
              <w:widowControl w:val="0"/>
              <w:tabs>
                <w:tab w:val="left" w:pos="422"/>
              </w:tabs>
              <w:spacing w:line="240" w:lineRule="auto"/>
              <w:ind w:left="110" w:right="180"/>
              <w:jc w:val="both"/>
              <w:rPr>
                <w:rFonts w:ascii="Garamond" w:eastAsia="Garamond" w:hAnsi="Garamond" w:cs="Garamond"/>
                <w:sz w:val="16"/>
                <w:szCs w:val="16"/>
              </w:rPr>
            </w:pPr>
          </w:p>
          <w:p w:rsidR="00945EB2" w:rsidRDefault="00C016EC" w:rsidP="00C016EC">
            <w:pPr>
              <w:widowControl w:val="0"/>
              <w:tabs>
                <w:tab w:val="left" w:pos="422"/>
              </w:tabs>
              <w:spacing w:line="240" w:lineRule="auto"/>
              <w:ind w:left="110" w:right="180"/>
              <w:jc w:val="both"/>
              <w:rPr>
                <w:rFonts w:ascii="Garamond" w:eastAsia="Garamond" w:hAnsi="Garamond" w:cs="Garamond"/>
                <w:sz w:val="16"/>
                <w:szCs w:val="16"/>
                <w:highlight w:val="green"/>
              </w:rPr>
            </w:pPr>
            <w:r>
              <w:rPr>
                <w:rFonts w:ascii="Garamond" w:eastAsia="Garamond" w:hAnsi="Garamond" w:cs="Garamond"/>
                <w:sz w:val="16"/>
                <w:szCs w:val="16"/>
              </w:rPr>
              <w:t>“Any party to an agreement in respect of which the CMA has made a decision may appeal to the Tribunal] against, or with respect to, the decision.) Any person in respect of whose conduct the CMA has made a decision may appeal to the Tribunal against, or with respect to, the decision.” (Competition Act 1998, Chapter IV, S 46)</w:t>
            </w:r>
          </w:p>
          <w:p w:rsidR="00945EB2" w:rsidRDefault="00945EB2">
            <w:pPr>
              <w:widowControl w:val="0"/>
              <w:spacing w:line="180" w:lineRule="auto"/>
              <w:ind w:left="108"/>
              <w:rPr>
                <w:rFonts w:ascii="Garamond" w:eastAsia="Garamond" w:hAnsi="Garamond" w:cs="Garamond"/>
                <w:sz w:val="16"/>
                <w:szCs w:val="16"/>
                <w:highlight w:val="yellow"/>
              </w:rPr>
            </w:pPr>
          </w:p>
          <w:p w:rsidR="00945EB2" w:rsidRPr="00C016EC" w:rsidRDefault="00945EB2" w:rsidP="00C016EC">
            <w:pPr>
              <w:widowControl w:val="0"/>
              <w:spacing w:line="240" w:lineRule="auto"/>
              <w:ind w:left="108"/>
              <w:rPr>
                <w:rFonts w:ascii="Garamond" w:eastAsia="Garamond" w:hAnsi="Garamond" w:cs="Garamond"/>
                <w:i/>
                <w:sz w:val="16"/>
                <w:szCs w:val="16"/>
                <w:highlight w:val="yellow"/>
              </w:rPr>
            </w:pPr>
          </w:p>
          <w:p w:rsidR="00945EB2" w:rsidRPr="00C016EC" w:rsidRDefault="00C016EC" w:rsidP="00C016EC">
            <w:pPr>
              <w:widowControl w:val="0"/>
              <w:spacing w:line="240" w:lineRule="auto"/>
              <w:ind w:left="108" w:right="180"/>
              <w:jc w:val="both"/>
              <w:rPr>
                <w:rFonts w:ascii="Garamond" w:eastAsia="Garamond" w:hAnsi="Garamond" w:cs="Garamond"/>
                <w:i/>
                <w:sz w:val="16"/>
                <w:szCs w:val="16"/>
              </w:rPr>
            </w:pPr>
            <w:r>
              <w:rPr>
                <w:rFonts w:ascii="Garamond" w:eastAsia="Garamond" w:hAnsi="Garamond" w:cs="Garamond"/>
                <w:i/>
                <w:sz w:val="16"/>
                <w:szCs w:val="16"/>
              </w:rPr>
              <w:t>[</w:t>
            </w:r>
            <w:r w:rsidRPr="00C016EC">
              <w:rPr>
                <w:rFonts w:ascii="Garamond" w:eastAsia="Garamond" w:hAnsi="Garamond" w:cs="Garamond"/>
                <w:i/>
                <w:sz w:val="16"/>
                <w:szCs w:val="16"/>
              </w:rPr>
              <w:t>Aside from the relevant provisions please mention the judicial authority charged with the review</w:t>
            </w:r>
            <w:r>
              <w:rPr>
                <w:rFonts w:ascii="Garamond" w:eastAsia="Garamond" w:hAnsi="Garamond" w:cs="Garamond"/>
                <w:i/>
                <w:sz w:val="16"/>
                <w:szCs w:val="16"/>
              </w:rPr>
              <w:t>]</w:t>
            </w:r>
          </w:p>
          <w:p w:rsidR="00945EB2" w:rsidRDefault="00945EB2">
            <w:pPr>
              <w:widowControl w:val="0"/>
              <w:spacing w:line="180" w:lineRule="auto"/>
              <w:ind w:left="107"/>
              <w:rPr>
                <w:rFonts w:ascii="Garamond" w:eastAsia="Garamond" w:hAnsi="Garamond" w:cs="Garamond"/>
                <w:sz w:val="16"/>
                <w:szCs w:val="16"/>
                <w:highlight w:val="green"/>
              </w:rPr>
            </w:pPr>
          </w:p>
        </w:tc>
      </w:tr>
      <w:tr w:rsidR="00945EB2" w:rsidTr="00117271">
        <w:trPr>
          <w:trHeight w:val="224"/>
        </w:trPr>
        <w:tc>
          <w:tcPr>
            <w:tcW w:w="4544" w:type="dxa"/>
            <w:gridSpan w:val="2"/>
            <w:vMerge/>
          </w:tcPr>
          <w:p w:rsidR="00945EB2" w:rsidRDefault="00945EB2">
            <w:pPr>
              <w:widowControl w:val="0"/>
              <w:rPr>
                <w:rFonts w:ascii="Garamond" w:eastAsia="Garamond" w:hAnsi="Garamond" w:cs="Garamond"/>
                <w:sz w:val="16"/>
                <w:szCs w:val="16"/>
                <w:highlight w:val="green"/>
              </w:rPr>
            </w:pPr>
          </w:p>
        </w:tc>
        <w:tc>
          <w:tcPr>
            <w:tcW w:w="1785" w:type="dxa"/>
            <w:gridSpan w:val="3"/>
            <w:vMerge/>
          </w:tcPr>
          <w:p w:rsidR="00945EB2" w:rsidRDefault="00945EB2">
            <w:pPr>
              <w:widowControl w:val="0"/>
              <w:rPr>
                <w:rFonts w:ascii="Garamond" w:eastAsia="Garamond" w:hAnsi="Garamond" w:cs="Garamond"/>
                <w:sz w:val="16"/>
                <w:szCs w:val="16"/>
                <w:highlight w:val="green"/>
              </w:rPr>
            </w:pPr>
          </w:p>
        </w:tc>
        <w:tc>
          <w:tcPr>
            <w:tcW w:w="645" w:type="dxa"/>
            <w:gridSpan w:val="2"/>
          </w:tcPr>
          <w:p w:rsidR="00945EB2" w:rsidRDefault="00C016EC">
            <w:pPr>
              <w:widowControl w:val="0"/>
              <w:spacing w:line="180" w:lineRule="auto"/>
              <w:jc w:val="center"/>
              <w:rPr>
                <w:rFonts w:ascii="Garamond" w:eastAsia="Garamond" w:hAnsi="Garamond" w:cs="Garamond"/>
                <w:sz w:val="16"/>
                <w:szCs w:val="16"/>
              </w:rPr>
            </w:pPr>
            <w:r>
              <w:rPr>
                <w:rFonts w:ascii="Garamond" w:eastAsia="Garamond" w:hAnsi="Garamond" w:cs="Garamond"/>
                <w:sz w:val="16"/>
                <w:szCs w:val="16"/>
              </w:rPr>
              <w:t>x</w:t>
            </w:r>
          </w:p>
        </w:tc>
        <w:tc>
          <w:tcPr>
            <w:tcW w:w="1920" w:type="dxa"/>
            <w:gridSpan w:val="3"/>
          </w:tcPr>
          <w:p w:rsidR="00945EB2" w:rsidRDefault="00C016EC" w:rsidP="00C016EC">
            <w:pPr>
              <w:widowControl w:val="0"/>
              <w:spacing w:line="240" w:lineRule="auto"/>
              <w:ind w:left="108" w:right="160"/>
              <w:rPr>
                <w:rFonts w:ascii="Garamond" w:eastAsia="Garamond" w:hAnsi="Garamond" w:cs="Garamond"/>
                <w:sz w:val="16"/>
                <w:szCs w:val="16"/>
              </w:rPr>
            </w:pPr>
            <w:r>
              <w:rPr>
                <w:rFonts w:ascii="Garamond" w:eastAsia="Garamond" w:hAnsi="Garamond" w:cs="Garamond"/>
                <w:sz w:val="16"/>
                <w:szCs w:val="16"/>
              </w:rPr>
              <w:t xml:space="preserve">Decisions of the Competition Authority are subject to review or control of an independent authority different from the judiciary? </w:t>
            </w:r>
          </w:p>
          <w:p w:rsidR="00C016EC" w:rsidRDefault="00C016EC" w:rsidP="00C016EC">
            <w:pPr>
              <w:widowControl w:val="0"/>
              <w:spacing w:line="240" w:lineRule="auto"/>
              <w:ind w:left="108" w:right="160"/>
              <w:rPr>
                <w:rFonts w:ascii="Garamond" w:eastAsia="Garamond" w:hAnsi="Garamond" w:cs="Garamond"/>
                <w:sz w:val="16"/>
                <w:szCs w:val="16"/>
              </w:rPr>
            </w:pPr>
          </w:p>
        </w:tc>
        <w:tc>
          <w:tcPr>
            <w:tcW w:w="2266" w:type="dxa"/>
          </w:tcPr>
          <w:p w:rsidR="00945EB2" w:rsidRDefault="00945EB2">
            <w:pPr>
              <w:widowControl w:val="0"/>
              <w:tabs>
                <w:tab w:val="left" w:pos="422"/>
              </w:tabs>
              <w:spacing w:line="180" w:lineRule="auto"/>
              <w:rPr>
                <w:rFonts w:ascii="Garamond" w:eastAsia="Garamond" w:hAnsi="Garamond" w:cs="Garamond"/>
                <w:sz w:val="16"/>
                <w:szCs w:val="16"/>
              </w:rPr>
            </w:pPr>
          </w:p>
          <w:p w:rsidR="00945EB2" w:rsidRDefault="00945EB2">
            <w:pPr>
              <w:widowControl w:val="0"/>
              <w:tabs>
                <w:tab w:val="left" w:pos="422"/>
              </w:tabs>
              <w:spacing w:line="180" w:lineRule="auto"/>
              <w:rPr>
                <w:rFonts w:ascii="Garamond" w:eastAsia="Garamond" w:hAnsi="Garamond" w:cs="Garamond"/>
                <w:sz w:val="16"/>
                <w:szCs w:val="16"/>
              </w:rPr>
            </w:pPr>
          </w:p>
          <w:p w:rsidR="00945EB2" w:rsidRPr="00C016EC" w:rsidRDefault="00C016EC" w:rsidP="00C016EC">
            <w:pPr>
              <w:widowControl w:val="0"/>
              <w:tabs>
                <w:tab w:val="left" w:pos="422"/>
              </w:tabs>
              <w:ind w:left="110" w:right="180"/>
              <w:jc w:val="both"/>
              <w:rPr>
                <w:rFonts w:ascii="Garamond" w:eastAsia="Garamond" w:hAnsi="Garamond" w:cs="Garamond"/>
                <w:i/>
                <w:sz w:val="16"/>
                <w:szCs w:val="16"/>
              </w:rPr>
            </w:pPr>
            <w:r>
              <w:rPr>
                <w:rFonts w:ascii="Garamond" w:eastAsia="Garamond" w:hAnsi="Garamond" w:cs="Garamond"/>
                <w:i/>
                <w:sz w:val="16"/>
                <w:szCs w:val="16"/>
              </w:rPr>
              <w:t>[</w:t>
            </w:r>
            <w:r w:rsidRPr="00C016EC">
              <w:rPr>
                <w:rFonts w:ascii="Garamond" w:eastAsia="Garamond" w:hAnsi="Garamond" w:cs="Garamond"/>
                <w:i/>
                <w:sz w:val="16"/>
                <w:szCs w:val="16"/>
              </w:rPr>
              <w:t>Aside from the relevant provisions, please mention the authority charged with the review</w:t>
            </w:r>
            <w:r>
              <w:rPr>
                <w:rFonts w:ascii="Garamond" w:eastAsia="Garamond" w:hAnsi="Garamond" w:cs="Garamond"/>
                <w:i/>
                <w:sz w:val="16"/>
                <w:szCs w:val="16"/>
              </w:rPr>
              <w:t>]</w:t>
            </w:r>
          </w:p>
          <w:p w:rsidR="00945EB2" w:rsidRDefault="00945EB2">
            <w:pPr>
              <w:widowControl w:val="0"/>
              <w:spacing w:line="180" w:lineRule="auto"/>
              <w:ind w:left="107"/>
              <w:rPr>
                <w:rFonts w:ascii="Garamond" w:eastAsia="Garamond" w:hAnsi="Garamond" w:cs="Garamond"/>
                <w:sz w:val="16"/>
                <w:szCs w:val="16"/>
              </w:rPr>
            </w:pPr>
          </w:p>
        </w:tc>
      </w:tr>
      <w:tr w:rsidR="00945EB2" w:rsidTr="00117271">
        <w:trPr>
          <w:trHeight w:val="1799"/>
        </w:trPr>
        <w:tc>
          <w:tcPr>
            <w:tcW w:w="4544" w:type="dxa"/>
            <w:gridSpan w:val="2"/>
            <w:vMerge/>
          </w:tcPr>
          <w:p w:rsidR="00945EB2" w:rsidRDefault="00945EB2">
            <w:pPr>
              <w:widowControl w:val="0"/>
              <w:rPr>
                <w:rFonts w:ascii="Garamond" w:eastAsia="Garamond" w:hAnsi="Garamond" w:cs="Garamond"/>
                <w:sz w:val="16"/>
                <w:szCs w:val="16"/>
              </w:rPr>
            </w:pPr>
          </w:p>
        </w:tc>
        <w:tc>
          <w:tcPr>
            <w:tcW w:w="1785" w:type="dxa"/>
            <w:gridSpan w:val="3"/>
            <w:vMerge/>
          </w:tcPr>
          <w:p w:rsidR="00945EB2" w:rsidRDefault="00945EB2">
            <w:pPr>
              <w:widowControl w:val="0"/>
              <w:rPr>
                <w:rFonts w:ascii="Garamond" w:eastAsia="Garamond" w:hAnsi="Garamond" w:cs="Garamond"/>
                <w:sz w:val="16"/>
                <w:szCs w:val="16"/>
              </w:rPr>
            </w:pPr>
          </w:p>
        </w:tc>
        <w:tc>
          <w:tcPr>
            <w:tcW w:w="4831" w:type="dxa"/>
            <w:gridSpan w:val="6"/>
          </w:tcPr>
          <w:p w:rsidR="00945EB2" w:rsidRDefault="00C016EC">
            <w:pPr>
              <w:widowControl w:val="0"/>
              <w:spacing w:line="240" w:lineRule="auto"/>
              <w:ind w:left="108" w:right="120"/>
              <w:rPr>
                <w:rFonts w:ascii="Garamond" w:eastAsia="Garamond" w:hAnsi="Garamond" w:cs="Garamond"/>
                <w:sz w:val="16"/>
                <w:szCs w:val="16"/>
              </w:rPr>
            </w:pPr>
            <w:r>
              <w:rPr>
                <w:rFonts w:ascii="Garamond" w:eastAsia="Garamond" w:hAnsi="Garamond" w:cs="Garamond"/>
                <w:b/>
                <w:sz w:val="16"/>
                <w:szCs w:val="16"/>
              </w:rPr>
              <w:t xml:space="preserve">Other obligations/comments: </w:t>
            </w:r>
            <w:r>
              <w:rPr>
                <w:rFonts w:ascii="Garamond" w:eastAsia="Garamond" w:hAnsi="Garamond" w:cs="Garamond"/>
                <w:sz w:val="16"/>
                <w:szCs w:val="16"/>
              </w:rPr>
              <w:t>Please introduce any other obligation or comment that you consider relevant.</w:t>
            </w:r>
          </w:p>
          <w:p w:rsidR="00945EB2" w:rsidRDefault="00945EB2">
            <w:pPr>
              <w:widowControl w:val="0"/>
              <w:spacing w:line="240" w:lineRule="auto"/>
              <w:ind w:left="108" w:right="120"/>
              <w:rPr>
                <w:rFonts w:ascii="Garamond" w:eastAsia="Garamond" w:hAnsi="Garamond" w:cs="Garamond"/>
                <w:sz w:val="16"/>
                <w:szCs w:val="16"/>
              </w:rPr>
            </w:pPr>
          </w:p>
          <w:p w:rsidR="00C016EC" w:rsidRPr="00C016EC" w:rsidRDefault="00C016EC" w:rsidP="00C016EC">
            <w:pPr>
              <w:widowControl w:val="0"/>
              <w:spacing w:line="240" w:lineRule="auto"/>
              <w:ind w:left="108" w:right="120"/>
              <w:rPr>
                <w:rFonts w:ascii="Garamond" w:eastAsia="Garamond" w:hAnsi="Garamond" w:cs="Garamond"/>
                <w:i/>
                <w:sz w:val="16"/>
                <w:szCs w:val="16"/>
                <w:highlight w:val="yellow"/>
              </w:rPr>
            </w:pPr>
            <w:r w:rsidRPr="00C016EC">
              <w:rPr>
                <w:rFonts w:ascii="Garamond" w:eastAsia="Garamond" w:hAnsi="Garamond" w:cs="Garamond"/>
                <w:i/>
                <w:sz w:val="16"/>
                <w:szCs w:val="16"/>
              </w:rPr>
              <w:t>[Introduce any comment that you consider relevant regarding the status of accountability of accountability of the competition authority]</w:t>
            </w:r>
          </w:p>
        </w:tc>
      </w:tr>
      <w:tr w:rsidR="00DA7C53" w:rsidTr="00117271">
        <w:trPr>
          <w:trHeight w:val="180"/>
        </w:trPr>
        <w:tc>
          <w:tcPr>
            <w:tcW w:w="4544" w:type="dxa"/>
            <w:gridSpan w:val="2"/>
            <w:shd w:val="clear" w:color="auto" w:fill="D2C7B4"/>
          </w:tcPr>
          <w:p w:rsidR="00945EB2" w:rsidRDefault="00C016EC" w:rsidP="00C016EC">
            <w:pPr>
              <w:widowControl w:val="0"/>
              <w:ind w:left="107"/>
              <w:rPr>
                <w:rFonts w:ascii="Garamond" w:eastAsia="Garamond" w:hAnsi="Garamond" w:cs="Garamond"/>
                <w:b/>
                <w:sz w:val="16"/>
                <w:szCs w:val="16"/>
              </w:rPr>
            </w:pPr>
            <w:r>
              <w:rPr>
                <w:rFonts w:ascii="Garamond" w:eastAsia="Garamond" w:hAnsi="Garamond" w:cs="Garamond"/>
                <w:b/>
                <w:sz w:val="16"/>
                <w:szCs w:val="16"/>
              </w:rPr>
              <w:t>Independence</w:t>
            </w:r>
          </w:p>
        </w:tc>
        <w:tc>
          <w:tcPr>
            <w:tcW w:w="1785" w:type="dxa"/>
            <w:gridSpan w:val="3"/>
            <w:shd w:val="clear" w:color="auto" w:fill="D2C7B4"/>
          </w:tcPr>
          <w:p w:rsidR="00945EB2" w:rsidRDefault="00C016EC">
            <w:pPr>
              <w:widowControl w:val="0"/>
              <w:spacing w:line="240" w:lineRule="auto"/>
              <w:rPr>
                <w:rFonts w:ascii="Garamond" w:eastAsia="Garamond" w:hAnsi="Garamond" w:cs="Garamond"/>
                <w:sz w:val="12"/>
                <w:szCs w:val="12"/>
              </w:rPr>
            </w:pPr>
            <w:r>
              <w:rPr>
                <w:rFonts w:ascii="Garamond" w:eastAsia="Garamond" w:hAnsi="Garamond" w:cs="Garamond"/>
                <w:sz w:val="14"/>
                <w:szCs w:val="14"/>
              </w:rPr>
              <w:t>Please, answer “Yes” or “No</w:t>
            </w:r>
          </w:p>
        </w:tc>
        <w:tc>
          <w:tcPr>
            <w:tcW w:w="4831" w:type="dxa"/>
            <w:gridSpan w:val="6"/>
            <w:shd w:val="clear" w:color="auto" w:fill="D2C7B4"/>
          </w:tcPr>
          <w:p w:rsidR="00945EB2" w:rsidRDefault="00945EB2">
            <w:pPr>
              <w:widowControl w:val="0"/>
              <w:spacing w:line="240" w:lineRule="auto"/>
              <w:rPr>
                <w:rFonts w:ascii="Garamond" w:eastAsia="Garamond" w:hAnsi="Garamond" w:cs="Garamond"/>
                <w:sz w:val="12"/>
                <w:szCs w:val="12"/>
              </w:rPr>
            </w:pPr>
          </w:p>
        </w:tc>
      </w:tr>
      <w:tr w:rsidR="00945EB2" w:rsidTr="00117271">
        <w:trPr>
          <w:trHeight w:val="359"/>
        </w:trPr>
        <w:tc>
          <w:tcPr>
            <w:tcW w:w="4544" w:type="dxa"/>
            <w:gridSpan w:val="2"/>
          </w:tcPr>
          <w:p w:rsidR="00945EB2" w:rsidRDefault="00C016EC">
            <w:pPr>
              <w:widowControl w:val="0"/>
              <w:spacing w:line="240" w:lineRule="auto"/>
              <w:ind w:left="107" w:right="182"/>
              <w:rPr>
                <w:rFonts w:ascii="Garamond" w:eastAsia="Garamond" w:hAnsi="Garamond" w:cs="Garamond"/>
                <w:sz w:val="16"/>
                <w:szCs w:val="16"/>
              </w:rPr>
            </w:pPr>
            <w:r>
              <w:rPr>
                <w:rFonts w:ascii="Garamond" w:eastAsia="Garamond" w:hAnsi="Garamond" w:cs="Garamond"/>
                <w:sz w:val="16"/>
                <w:szCs w:val="16"/>
              </w:rPr>
              <w:t>Are the criteria for appointment and removal of the head/board members clear and transparent?</w:t>
            </w:r>
          </w:p>
        </w:tc>
        <w:tc>
          <w:tcPr>
            <w:tcW w:w="1785" w:type="dxa"/>
            <w:gridSpan w:val="3"/>
          </w:tcPr>
          <w:p w:rsidR="00945EB2" w:rsidRDefault="00C016EC">
            <w:pPr>
              <w:widowControl w:val="0"/>
              <w:spacing w:line="240" w:lineRule="auto"/>
              <w:ind w:left="605" w:right="596"/>
              <w:rPr>
                <w:rFonts w:ascii="Garamond" w:eastAsia="Garamond" w:hAnsi="Garamond" w:cs="Garamond"/>
                <w:sz w:val="16"/>
                <w:szCs w:val="16"/>
              </w:rPr>
            </w:pPr>
            <w:r>
              <w:rPr>
                <w:rFonts w:ascii="Garamond" w:eastAsia="Garamond" w:hAnsi="Garamond" w:cs="Garamond"/>
                <w:sz w:val="16"/>
                <w:szCs w:val="16"/>
              </w:rPr>
              <w:t xml:space="preserve">Yes </w:t>
            </w:r>
          </w:p>
        </w:tc>
        <w:tc>
          <w:tcPr>
            <w:tcW w:w="4831" w:type="dxa"/>
            <w:gridSpan w:val="6"/>
          </w:tcPr>
          <w:p w:rsidR="00945EB2" w:rsidRDefault="00945EB2">
            <w:pPr>
              <w:widowControl w:val="0"/>
              <w:spacing w:line="240" w:lineRule="auto"/>
              <w:rPr>
                <w:rFonts w:ascii="Garamond" w:eastAsia="Garamond" w:hAnsi="Garamond" w:cs="Garamond"/>
                <w:sz w:val="16"/>
                <w:szCs w:val="16"/>
                <w:highlight w:val="yellow"/>
              </w:rPr>
            </w:pPr>
          </w:p>
          <w:p w:rsidR="00945EB2" w:rsidRDefault="00C016EC" w:rsidP="00C016EC">
            <w:pPr>
              <w:widowControl w:val="0"/>
              <w:spacing w:line="240" w:lineRule="auto"/>
              <w:ind w:left="150" w:right="180"/>
              <w:jc w:val="both"/>
              <w:rPr>
                <w:rFonts w:ascii="Garamond" w:eastAsia="Garamond" w:hAnsi="Garamond" w:cs="Garamond"/>
                <w:color w:val="1F1F1F"/>
                <w:sz w:val="16"/>
                <w:szCs w:val="16"/>
                <w:highlight w:val="white"/>
              </w:rPr>
            </w:pPr>
            <w:r>
              <w:rPr>
                <w:rFonts w:ascii="Garamond" w:eastAsia="Garamond" w:hAnsi="Garamond" w:cs="Garamond"/>
                <w:sz w:val="16"/>
                <w:szCs w:val="16"/>
              </w:rPr>
              <w:t xml:space="preserve">The Enterprise and Regulatory Reform Act of 2013 contemplates the removal of a member of CMA group if he/she is unable for a substantial period to perform the duties or because of a particular interest of a member of a CMA group it is inappropriate for him or her to remain (Enterprise and Regulatory Reform Act 2013, Schedule 4, S41). So, </w:t>
            </w:r>
            <w:r>
              <w:rPr>
                <w:rFonts w:ascii="Garamond" w:eastAsia="Garamond" w:hAnsi="Garamond" w:cs="Garamond"/>
                <w:color w:val="1F1F1F"/>
                <w:sz w:val="16"/>
                <w:szCs w:val="16"/>
                <w:highlight w:val="white"/>
              </w:rPr>
              <w:t>to ensure impartiality, the CMA keeps a record of board and panel members' personal interests, including those of their families. These interests are revealed whenever a panel member is assigned to a specific investigation.</w:t>
            </w:r>
          </w:p>
          <w:p w:rsidR="00945EB2" w:rsidRDefault="00945EB2" w:rsidP="00C016EC">
            <w:pPr>
              <w:widowControl w:val="0"/>
              <w:spacing w:line="240" w:lineRule="auto"/>
              <w:ind w:left="150" w:right="180"/>
              <w:jc w:val="both"/>
              <w:rPr>
                <w:rFonts w:ascii="Garamond" w:eastAsia="Garamond" w:hAnsi="Garamond" w:cs="Garamond"/>
                <w:color w:val="1F1F1F"/>
                <w:sz w:val="16"/>
                <w:szCs w:val="16"/>
                <w:highlight w:val="white"/>
              </w:rPr>
            </w:pPr>
          </w:p>
          <w:p w:rsidR="00945EB2" w:rsidRDefault="00945EB2" w:rsidP="00C016EC">
            <w:pPr>
              <w:widowControl w:val="0"/>
              <w:spacing w:line="240" w:lineRule="auto"/>
              <w:ind w:left="150" w:right="180"/>
              <w:jc w:val="both"/>
              <w:rPr>
                <w:rFonts w:ascii="Garamond" w:eastAsia="Garamond" w:hAnsi="Garamond" w:cs="Garamond"/>
                <w:color w:val="1F1F1F"/>
                <w:sz w:val="16"/>
                <w:szCs w:val="16"/>
                <w:highlight w:val="white"/>
              </w:rPr>
            </w:pPr>
          </w:p>
          <w:p w:rsidR="00945EB2" w:rsidRPr="00C016EC" w:rsidRDefault="00C016EC" w:rsidP="00C016EC">
            <w:pPr>
              <w:widowControl w:val="0"/>
              <w:spacing w:line="240" w:lineRule="auto"/>
              <w:ind w:left="150" w:right="180"/>
              <w:jc w:val="both"/>
              <w:rPr>
                <w:rFonts w:ascii="Garamond" w:eastAsia="Garamond" w:hAnsi="Garamond" w:cs="Garamond"/>
                <w:color w:val="1F1F1F"/>
                <w:sz w:val="16"/>
                <w:szCs w:val="16"/>
                <w:highlight w:val="white"/>
              </w:rPr>
            </w:pPr>
            <w:r>
              <w:rPr>
                <w:rFonts w:ascii="Garamond" w:eastAsia="Garamond" w:hAnsi="Garamond" w:cs="Garamond"/>
                <w:color w:val="1F1F1F"/>
                <w:sz w:val="16"/>
                <w:szCs w:val="16"/>
                <w:highlight w:val="white"/>
              </w:rPr>
              <w:t xml:space="preserve">According to section 40 of the Enterprise and Regulatory Reform Act, members of the CMA panel may resign from the CMA at any time by giving a written notice to the chair. Additionally, sections 41 and 42 establish that </w:t>
            </w:r>
            <w:proofErr w:type="gramStart"/>
            <w:r>
              <w:rPr>
                <w:rFonts w:ascii="Garamond" w:eastAsia="Garamond" w:hAnsi="Garamond" w:cs="Garamond"/>
                <w:color w:val="1F1F1F"/>
                <w:sz w:val="16"/>
                <w:szCs w:val="16"/>
                <w:highlight w:val="white"/>
              </w:rPr>
              <w:t>if  the</w:t>
            </w:r>
            <w:proofErr w:type="gramEnd"/>
            <w:r>
              <w:rPr>
                <w:rFonts w:ascii="Garamond" w:eastAsia="Garamond" w:hAnsi="Garamond" w:cs="Garamond"/>
                <w:color w:val="1F1F1F"/>
                <w:sz w:val="16"/>
                <w:szCs w:val="16"/>
                <w:highlight w:val="white"/>
              </w:rPr>
              <w:t xml:space="preserve"> chair believes a member will be unable to fulfill their responsibilities for a significant amount of time (Sub-paragraph (2)(a)), or that a </w:t>
            </w:r>
            <w:proofErr w:type="spellStart"/>
            <w:r>
              <w:rPr>
                <w:rFonts w:ascii="Garamond" w:eastAsia="Garamond" w:hAnsi="Garamond" w:cs="Garamond"/>
                <w:color w:val="1F1F1F"/>
                <w:sz w:val="16"/>
                <w:szCs w:val="16"/>
                <w:highlight w:val="white"/>
              </w:rPr>
              <w:t>a</w:t>
            </w:r>
            <w:proofErr w:type="spellEnd"/>
            <w:r>
              <w:rPr>
                <w:rFonts w:ascii="Garamond" w:eastAsia="Garamond" w:hAnsi="Garamond" w:cs="Garamond"/>
                <w:color w:val="1F1F1F"/>
                <w:sz w:val="16"/>
                <w:szCs w:val="16"/>
                <w:highlight w:val="white"/>
              </w:rPr>
              <w:t xml:space="preserve"> member has a personal interest that makes it unsuitable for them to remain in the group (Sub-paragraph (2)(b)) they can remove the member from the CMA group. </w:t>
            </w:r>
          </w:p>
          <w:p w:rsidR="00945EB2" w:rsidRDefault="00945EB2" w:rsidP="00C016EC">
            <w:pPr>
              <w:widowControl w:val="0"/>
              <w:spacing w:line="240" w:lineRule="auto"/>
              <w:ind w:left="150" w:right="180"/>
              <w:rPr>
                <w:rFonts w:ascii="Garamond" w:eastAsia="Garamond" w:hAnsi="Garamond" w:cs="Garamond"/>
                <w:sz w:val="16"/>
                <w:szCs w:val="16"/>
              </w:rPr>
            </w:pPr>
          </w:p>
          <w:p w:rsidR="00945EB2" w:rsidRPr="00C016EC" w:rsidRDefault="00C016EC" w:rsidP="00C016EC">
            <w:pPr>
              <w:widowControl w:val="0"/>
              <w:spacing w:line="240" w:lineRule="auto"/>
              <w:ind w:left="150" w:right="180"/>
              <w:jc w:val="both"/>
              <w:rPr>
                <w:rFonts w:ascii="Garamond" w:eastAsia="Garamond" w:hAnsi="Garamond" w:cs="Garamond"/>
                <w:i/>
                <w:sz w:val="16"/>
                <w:szCs w:val="16"/>
              </w:rPr>
            </w:pPr>
            <w:r w:rsidRPr="00C016EC">
              <w:rPr>
                <w:rFonts w:ascii="Garamond" w:eastAsia="Garamond" w:hAnsi="Garamond" w:cs="Garamond"/>
                <w:i/>
                <w:sz w:val="16"/>
                <w:szCs w:val="16"/>
              </w:rPr>
              <w:t>[Please introduce the relevant provisions, and if the answer to this question is “no”, explain briefly why in your opinion the criteria are not clear or transparent]</w:t>
            </w:r>
          </w:p>
          <w:p w:rsidR="00C016EC" w:rsidRDefault="00C016EC" w:rsidP="00C016EC">
            <w:pPr>
              <w:widowControl w:val="0"/>
              <w:spacing w:line="240" w:lineRule="auto"/>
              <w:ind w:left="60" w:right="180"/>
              <w:rPr>
                <w:rFonts w:ascii="Garamond" w:eastAsia="Garamond" w:hAnsi="Garamond" w:cs="Garamond"/>
                <w:sz w:val="16"/>
                <w:szCs w:val="16"/>
              </w:rPr>
            </w:pPr>
          </w:p>
        </w:tc>
      </w:tr>
      <w:tr w:rsidR="00945EB2" w:rsidTr="00117271">
        <w:trPr>
          <w:trHeight w:val="359"/>
        </w:trPr>
        <w:tc>
          <w:tcPr>
            <w:tcW w:w="4544" w:type="dxa"/>
            <w:gridSpan w:val="2"/>
          </w:tcPr>
          <w:p w:rsidR="00945EB2" w:rsidRDefault="00C016EC" w:rsidP="00C016EC">
            <w:pPr>
              <w:widowControl w:val="0"/>
              <w:ind w:left="107"/>
              <w:rPr>
                <w:rFonts w:ascii="Garamond" w:eastAsia="Garamond" w:hAnsi="Garamond" w:cs="Garamond"/>
                <w:sz w:val="16"/>
                <w:szCs w:val="16"/>
              </w:rPr>
            </w:pPr>
            <w:r>
              <w:rPr>
                <w:rFonts w:ascii="Garamond" w:eastAsia="Garamond" w:hAnsi="Garamond" w:cs="Garamond"/>
                <w:sz w:val="16"/>
                <w:szCs w:val="16"/>
              </w:rPr>
              <w:lastRenderedPageBreak/>
              <w:t xml:space="preserve">Does the executive have powers to decide </w:t>
            </w:r>
            <w:proofErr w:type="gramStart"/>
            <w:r>
              <w:rPr>
                <w:rFonts w:ascii="Garamond" w:eastAsia="Garamond" w:hAnsi="Garamond" w:cs="Garamond"/>
                <w:sz w:val="16"/>
                <w:szCs w:val="16"/>
              </w:rPr>
              <w:t>on</w:t>
            </w:r>
            <w:proofErr w:type="gramEnd"/>
          </w:p>
          <w:p w:rsidR="00945EB2" w:rsidRDefault="00C016EC" w:rsidP="00C016EC">
            <w:pPr>
              <w:widowControl w:val="0"/>
              <w:ind w:left="107"/>
              <w:rPr>
                <w:rFonts w:ascii="Garamond" w:eastAsia="Garamond" w:hAnsi="Garamond" w:cs="Garamond"/>
                <w:sz w:val="16"/>
                <w:szCs w:val="16"/>
              </w:rPr>
            </w:pPr>
            <w:r>
              <w:rPr>
                <w:rFonts w:ascii="Garamond" w:eastAsia="Garamond" w:hAnsi="Garamond" w:cs="Garamond"/>
                <w:sz w:val="16"/>
                <w:szCs w:val="16"/>
              </w:rPr>
              <w:t>specific cases based on public interest?</w:t>
            </w:r>
          </w:p>
        </w:tc>
        <w:tc>
          <w:tcPr>
            <w:tcW w:w="1785" w:type="dxa"/>
            <w:gridSpan w:val="3"/>
          </w:tcPr>
          <w:p w:rsidR="00945EB2" w:rsidRDefault="00C016EC" w:rsidP="00C016EC">
            <w:pPr>
              <w:widowControl w:val="0"/>
              <w:ind w:left="605" w:right="596"/>
              <w:jc w:val="center"/>
              <w:rPr>
                <w:rFonts w:ascii="Garamond" w:eastAsia="Garamond" w:hAnsi="Garamond" w:cs="Garamond"/>
                <w:sz w:val="16"/>
                <w:szCs w:val="16"/>
              </w:rPr>
            </w:pPr>
            <w:r>
              <w:rPr>
                <w:rFonts w:ascii="Garamond" w:eastAsia="Garamond" w:hAnsi="Garamond" w:cs="Garamond"/>
                <w:sz w:val="16"/>
                <w:szCs w:val="16"/>
              </w:rPr>
              <w:t>Yes</w:t>
            </w:r>
          </w:p>
        </w:tc>
        <w:tc>
          <w:tcPr>
            <w:tcW w:w="4831" w:type="dxa"/>
            <w:gridSpan w:val="6"/>
          </w:tcPr>
          <w:p w:rsidR="00C016EC" w:rsidRDefault="00C016EC" w:rsidP="00C016EC">
            <w:pPr>
              <w:widowControl w:val="0"/>
              <w:spacing w:line="240" w:lineRule="auto"/>
              <w:ind w:left="150" w:right="180"/>
              <w:jc w:val="both"/>
              <w:rPr>
                <w:rFonts w:ascii="Garamond" w:eastAsia="Garamond" w:hAnsi="Garamond" w:cs="Garamond"/>
                <w:sz w:val="16"/>
                <w:szCs w:val="16"/>
              </w:rPr>
            </w:pPr>
          </w:p>
          <w:p w:rsidR="00945EB2" w:rsidRDefault="00C016EC" w:rsidP="00C016EC">
            <w:pPr>
              <w:widowControl w:val="0"/>
              <w:spacing w:line="240" w:lineRule="auto"/>
              <w:ind w:left="150" w:right="180"/>
              <w:jc w:val="both"/>
              <w:rPr>
                <w:rFonts w:ascii="Garamond" w:eastAsia="Garamond" w:hAnsi="Garamond" w:cs="Garamond"/>
                <w:color w:val="0B0C0C"/>
                <w:sz w:val="16"/>
                <w:szCs w:val="16"/>
              </w:rPr>
            </w:pPr>
            <w:r>
              <w:rPr>
                <w:rFonts w:ascii="Garamond" w:eastAsia="Garamond" w:hAnsi="Garamond" w:cs="Garamond"/>
                <w:sz w:val="16"/>
                <w:szCs w:val="16"/>
              </w:rPr>
              <w:t xml:space="preserve">As mentioned </w:t>
            </w:r>
            <w:proofErr w:type="gramStart"/>
            <w:r>
              <w:rPr>
                <w:rFonts w:ascii="Garamond" w:eastAsia="Garamond" w:hAnsi="Garamond" w:cs="Garamond"/>
                <w:sz w:val="16"/>
                <w:szCs w:val="16"/>
              </w:rPr>
              <w:t xml:space="preserve">above, </w:t>
            </w:r>
            <w:r>
              <w:rPr>
                <w:rFonts w:ascii="Garamond" w:eastAsia="Garamond" w:hAnsi="Garamond" w:cs="Garamond"/>
                <w:color w:val="0B0C0C"/>
                <w:sz w:val="16"/>
                <w:szCs w:val="16"/>
              </w:rPr>
              <w:t xml:space="preserve"> the</w:t>
            </w:r>
            <w:proofErr w:type="gramEnd"/>
            <w:r>
              <w:rPr>
                <w:rFonts w:ascii="Garamond" w:eastAsia="Garamond" w:hAnsi="Garamond" w:cs="Garamond"/>
                <w:color w:val="0B0C0C"/>
                <w:sz w:val="16"/>
                <w:szCs w:val="16"/>
              </w:rPr>
              <w:t xml:space="preserve"> Secretary of State has the authority to intervene in mergers when public interest considerations are relevant. Consequently, when a PIIN is issued the Secretary of State holds the ultimate responsibility for deciding. </w:t>
            </w:r>
          </w:p>
          <w:p w:rsidR="00945EB2" w:rsidRDefault="00945EB2" w:rsidP="00C016EC">
            <w:pPr>
              <w:widowControl w:val="0"/>
              <w:spacing w:line="240" w:lineRule="auto"/>
              <w:ind w:left="150" w:right="180"/>
              <w:jc w:val="both"/>
              <w:rPr>
                <w:rFonts w:ascii="Garamond" w:eastAsia="Garamond" w:hAnsi="Garamond" w:cs="Garamond"/>
                <w:color w:val="0B0C0C"/>
                <w:sz w:val="16"/>
                <w:szCs w:val="16"/>
              </w:rPr>
            </w:pPr>
          </w:p>
          <w:p w:rsidR="00945EB2" w:rsidRDefault="00C016EC" w:rsidP="00C016EC">
            <w:pPr>
              <w:widowControl w:val="0"/>
              <w:spacing w:line="240" w:lineRule="auto"/>
              <w:ind w:left="150" w:right="180"/>
              <w:jc w:val="both"/>
              <w:rPr>
                <w:rFonts w:ascii="Garamond" w:eastAsia="Garamond" w:hAnsi="Garamond" w:cs="Garamond"/>
                <w:sz w:val="16"/>
                <w:szCs w:val="16"/>
              </w:rPr>
            </w:pPr>
            <w:proofErr w:type="gramStart"/>
            <w:r>
              <w:rPr>
                <w:rFonts w:ascii="Garamond" w:eastAsia="Garamond" w:hAnsi="Garamond" w:cs="Garamond"/>
                <w:color w:val="0B0C0C"/>
                <w:sz w:val="16"/>
                <w:szCs w:val="16"/>
              </w:rPr>
              <w:t xml:space="preserve">Additionally, </w:t>
            </w:r>
            <w:r>
              <w:rPr>
                <w:rFonts w:ascii="Garamond" w:eastAsia="Garamond" w:hAnsi="Garamond" w:cs="Garamond"/>
                <w:sz w:val="16"/>
                <w:szCs w:val="16"/>
              </w:rPr>
              <w:t xml:space="preserve"> if</w:t>
            </w:r>
            <w:proofErr w:type="gramEnd"/>
            <w:r>
              <w:rPr>
                <w:rFonts w:ascii="Garamond" w:eastAsia="Garamond" w:hAnsi="Garamond" w:cs="Garamond"/>
                <w:sz w:val="16"/>
                <w:szCs w:val="16"/>
              </w:rPr>
              <w:t xml:space="preserve"> the CMA considers it necessary to act urgently, to protect the public interest, it can require a business to comply with temporary directions (interim measures) pending the outcome of the investigation.  (Competition Act 1998, Chapter III, S35).</w:t>
            </w:r>
          </w:p>
          <w:p w:rsidR="00945EB2" w:rsidRDefault="00945EB2" w:rsidP="00C016EC">
            <w:pPr>
              <w:widowControl w:val="0"/>
              <w:spacing w:line="240" w:lineRule="auto"/>
              <w:ind w:left="150" w:right="180"/>
              <w:jc w:val="both"/>
              <w:rPr>
                <w:rFonts w:ascii="Garamond" w:eastAsia="Garamond" w:hAnsi="Garamond" w:cs="Garamond"/>
                <w:sz w:val="16"/>
                <w:szCs w:val="16"/>
                <w:highlight w:val="yellow"/>
              </w:rPr>
            </w:pPr>
          </w:p>
          <w:p w:rsidR="00945EB2" w:rsidRDefault="00945EB2" w:rsidP="00C016EC">
            <w:pPr>
              <w:widowControl w:val="0"/>
              <w:spacing w:line="240" w:lineRule="auto"/>
              <w:ind w:left="150" w:right="180"/>
              <w:jc w:val="both"/>
              <w:rPr>
                <w:rFonts w:ascii="Garamond" w:eastAsia="Garamond" w:hAnsi="Garamond" w:cs="Garamond"/>
                <w:sz w:val="16"/>
                <w:szCs w:val="16"/>
                <w:highlight w:val="yellow"/>
              </w:rPr>
            </w:pPr>
          </w:p>
          <w:p w:rsidR="00945EB2" w:rsidRPr="00C016EC" w:rsidRDefault="00C016EC" w:rsidP="00C016EC">
            <w:pPr>
              <w:widowControl w:val="0"/>
              <w:spacing w:line="240" w:lineRule="auto"/>
              <w:ind w:left="150" w:right="180"/>
              <w:jc w:val="both"/>
              <w:rPr>
                <w:rFonts w:ascii="Garamond" w:eastAsia="Garamond" w:hAnsi="Garamond" w:cs="Garamond"/>
                <w:i/>
                <w:sz w:val="16"/>
                <w:szCs w:val="16"/>
              </w:rPr>
            </w:pPr>
            <w:r w:rsidRPr="00C016EC">
              <w:rPr>
                <w:rFonts w:ascii="Garamond" w:eastAsia="Garamond" w:hAnsi="Garamond" w:cs="Garamond"/>
                <w:i/>
                <w:sz w:val="16"/>
                <w:szCs w:val="16"/>
              </w:rPr>
              <w:t>[Please introduce the relevant provisions, and if the answer to the question is “yes”, explain in which cases the executive can decide on public interest bases]</w:t>
            </w:r>
          </w:p>
          <w:p w:rsidR="00C016EC" w:rsidRDefault="00C016EC" w:rsidP="00C016EC">
            <w:pPr>
              <w:widowControl w:val="0"/>
              <w:spacing w:line="240" w:lineRule="auto"/>
              <w:ind w:left="150" w:right="180"/>
              <w:jc w:val="both"/>
              <w:rPr>
                <w:rFonts w:ascii="Garamond" w:eastAsia="Garamond" w:hAnsi="Garamond" w:cs="Garamond"/>
                <w:sz w:val="16"/>
                <w:szCs w:val="16"/>
                <w:highlight w:val="yellow"/>
              </w:rPr>
            </w:pPr>
          </w:p>
        </w:tc>
      </w:tr>
      <w:tr w:rsidR="00945EB2" w:rsidTr="00117271">
        <w:trPr>
          <w:trHeight w:val="360"/>
        </w:trPr>
        <w:tc>
          <w:tcPr>
            <w:tcW w:w="4544" w:type="dxa"/>
            <w:gridSpan w:val="2"/>
          </w:tcPr>
          <w:p w:rsidR="00945EB2" w:rsidRDefault="00C016EC">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Does the executive retain decision-making powers over the Competition Authority?</w:t>
            </w:r>
          </w:p>
        </w:tc>
        <w:tc>
          <w:tcPr>
            <w:tcW w:w="1785" w:type="dxa"/>
            <w:gridSpan w:val="3"/>
          </w:tcPr>
          <w:p w:rsidR="00945EB2" w:rsidRDefault="00C016EC">
            <w:pPr>
              <w:widowControl w:val="0"/>
              <w:spacing w:before="1" w:line="240" w:lineRule="auto"/>
              <w:ind w:left="605" w:right="599"/>
              <w:jc w:val="center"/>
              <w:rPr>
                <w:rFonts w:ascii="Garamond" w:eastAsia="Garamond" w:hAnsi="Garamond" w:cs="Garamond"/>
                <w:sz w:val="16"/>
                <w:szCs w:val="16"/>
              </w:rPr>
            </w:pPr>
            <w:r>
              <w:rPr>
                <w:rFonts w:ascii="Garamond" w:eastAsia="Garamond" w:hAnsi="Garamond" w:cs="Garamond"/>
                <w:sz w:val="16"/>
                <w:szCs w:val="16"/>
              </w:rPr>
              <w:t>Yes</w:t>
            </w:r>
          </w:p>
        </w:tc>
        <w:tc>
          <w:tcPr>
            <w:tcW w:w="4831" w:type="dxa"/>
            <w:gridSpan w:val="6"/>
          </w:tcPr>
          <w:p w:rsidR="00C016EC" w:rsidRDefault="00C016EC" w:rsidP="00C016EC">
            <w:pPr>
              <w:widowControl w:val="0"/>
              <w:spacing w:before="1" w:line="240" w:lineRule="auto"/>
              <w:ind w:left="150" w:right="180"/>
              <w:jc w:val="both"/>
              <w:rPr>
                <w:rFonts w:ascii="Garamond" w:eastAsia="Garamond" w:hAnsi="Garamond" w:cs="Garamond"/>
                <w:sz w:val="16"/>
                <w:szCs w:val="16"/>
              </w:rPr>
            </w:pPr>
          </w:p>
          <w:p w:rsidR="00945EB2" w:rsidRDefault="00C016EC" w:rsidP="00C016EC">
            <w:pPr>
              <w:widowControl w:val="0"/>
              <w:spacing w:before="1" w:line="240" w:lineRule="auto"/>
              <w:ind w:left="150" w:right="180"/>
              <w:jc w:val="both"/>
              <w:rPr>
                <w:rFonts w:ascii="Garamond" w:eastAsia="Garamond" w:hAnsi="Garamond" w:cs="Garamond"/>
                <w:sz w:val="16"/>
                <w:szCs w:val="16"/>
              </w:rPr>
            </w:pPr>
            <w:r>
              <w:rPr>
                <w:rFonts w:ascii="Garamond" w:eastAsia="Garamond" w:hAnsi="Garamond" w:cs="Garamond"/>
                <w:sz w:val="16"/>
                <w:szCs w:val="16"/>
              </w:rPr>
              <w:t xml:space="preserve">As mentioned above, the Secretary of State has a role in certain public interest </w:t>
            </w:r>
            <w:proofErr w:type="gramStart"/>
            <w:r>
              <w:rPr>
                <w:rFonts w:ascii="Garamond" w:eastAsia="Garamond" w:hAnsi="Garamond" w:cs="Garamond"/>
                <w:sz w:val="16"/>
                <w:szCs w:val="16"/>
              </w:rPr>
              <w:t>cases .</w:t>
            </w:r>
            <w:proofErr w:type="gramEnd"/>
            <w:r>
              <w:rPr>
                <w:rFonts w:ascii="Garamond" w:eastAsia="Garamond" w:hAnsi="Garamond" w:cs="Garamond"/>
                <w:sz w:val="16"/>
                <w:szCs w:val="16"/>
              </w:rPr>
              <w:t xml:space="preserve"> In such cases, the CMA is responsible for the competition assessment, but the Secretary of State may take public interest factors into account in deciding whether to make a reference to phase 2, accept UILs, or impose remedies following a phase 2 investigation. Consequently, at phase 2 the decisions are taken by an Inquiry Group, selected for each case from the independent experts appointed by the Secretary of State to the CMA’s panel.  (CMA, 2022)</w:t>
            </w:r>
          </w:p>
          <w:p w:rsidR="00945EB2" w:rsidRDefault="00945EB2">
            <w:pPr>
              <w:widowControl w:val="0"/>
              <w:spacing w:before="1" w:line="240" w:lineRule="auto"/>
              <w:rPr>
                <w:rFonts w:ascii="Garamond" w:eastAsia="Garamond" w:hAnsi="Garamond" w:cs="Garamond"/>
                <w:sz w:val="16"/>
                <w:szCs w:val="16"/>
                <w:highlight w:val="yellow"/>
              </w:rPr>
            </w:pPr>
          </w:p>
        </w:tc>
      </w:tr>
      <w:tr w:rsidR="00945EB2" w:rsidTr="00117271">
        <w:trPr>
          <w:trHeight w:val="359"/>
        </w:trPr>
        <w:tc>
          <w:tcPr>
            <w:tcW w:w="4544" w:type="dxa"/>
            <w:gridSpan w:val="2"/>
          </w:tcPr>
          <w:p w:rsidR="00945EB2" w:rsidRDefault="00C016EC">
            <w:pPr>
              <w:widowControl w:val="0"/>
              <w:spacing w:line="240" w:lineRule="auto"/>
              <w:ind w:left="107" w:right="182"/>
              <w:rPr>
                <w:rFonts w:ascii="Garamond" w:eastAsia="Garamond" w:hAnsi="Garamond" w:cs="Garamond"/>
                <w:sz w:val="16"/>
                <w:szCs w:val="16"/>
              </w:rPr>
            </w:pPr>
            <w:r>
              <w:rPr>
                <w:rFonts w:ascii="Garamond" w:eastAsia="Garamond" w:hAnsi="Garamond" w:cs="Garamond"/>
                <w:sz w:val="16"/>
                <w:szCs w:val="16"/>
              </w:rPr>
              <w:t>Is the Competition Authority obliged to publish reasoned decisions to ensure transparency?</w:t>
            </w:r>
          </w:p>
        </w:tc>
        <w:tc>
          <w:tcPr>
            <w:tcW w:w="1785" w:type="dxa"/>
            <w:gridSpan w:val="3"/>
          </w:tcPr>
          <w:p w:rsidR="00945EB2" w:rsidRDefault="00C016EC">
            <w:pPr>
              <w:widowControl w:val="0"/>
              <w:spacing w:line="240" w:lineRule="auto"/>
              <w:ind w:left="605" w:right="599"/>
              <w:jc w:val="center"/>
              <w:rPr>
                <w:rFonts w:ascii="Garamond" w:eastAsia="Garamond" w:hAnsi="Garamond" w:cs="Garamond"/>
                <w:sz w:val="16"/>
                <w:szCs w:val="16"/>
              </w:rPr>
            </w:pPr>
            <w:r>
              <w:rPr>
                <w:rFonts w:ascii="Garamond" w:eastAsia="Garamond" w:hAnsi="Garamond" w:cs="Garamond"/>
                <w:sz w:val="16"/>
                <w:szCs w:val="16"/>
              </w:rPr>
              <w:t>No</w:t>
            </w:r>
          </w:p>
        </w:tc>
        <w:tc>
          <w:tcPr>
            <w:tcW w:w="4831" w:type="dxa"/>
            <w:gridSpan w:val="6"/>
          </w:tcPr>
          <w:p w:rsidR="00945EB2" w:rsidRDefault="00945EB2">
            <w:pPr>
              <w:widowControl w:val="0"/>
              <w:spacing w:line="240" w:lineRule="auto"/>
              <w:jc w:val="both"/>
              <w:rPr>
                <w:rFonts w:ascii="Garamond" w:eastAsia="Garamond" w:hAnsi="Garamond" w:cs="Garamond"/>
                <w:sz w:val="16"/>
                <w:szCs w:val="16"/>
              </w:rPr>
            </w:pPr>
          </w:p>
          <w:p w:rsidR="00945EB2" w:rsidRDefault="00C016EC" w:rsidP="00C016EC">
            <w:pPr>
              <w:widowControl w:val="0"/>
              <w:spacing w:line="240" w:lineRule="auto"/>
              <w:ind w:left="60" w:right="180"/>
              <w:jc w:val="both"/>
              <w:rPr>
                <w:rFonts w:ascii="Garamond" w:eastAsia="Garamond" w:hAnsi="Garamond" w:cs="Garamond"/>
                <w:sz w:val="16"/>
                <w:szCs w:val="16"/>
              </w:rPr>
            </w:pPr>
            <w:r>
              <w:rPr>
                <w:rFonts w:ascii="Garamond" w:eastAsia="Garamond" w:hAnsi="Garamond" w:cs="Garamond"/>
                <w:sz w:val="16"/>
                <w:szCs w:val="16"/>
              </w:rPr>
              <w:t xml:space="preserve">CMA is not obliged to publish reasoned decisions </w:t>
            </w:r>
            <w:proofErr w:type="gramStart"/>
            <w:r>
              <w:rPr>
                <w:rFonts w:ascii="Garamond" w:eastAsia="Garamond" w:hAnsi="Garamond" w:cs="Garamond"/>
                <w:sz w:val="16"/>
                <w:szCs w:val="16"/>
              </w:rPr>
              <w:t>to  ensure</w:t>
            </w:r>
            <w:proofErr w:type="gramEnd"/>
            <w:r>
              <w:rPr>
                <w:rFonts w:ascii="Garamond" w:eastAsia="Garamond" w:hAnsi="Garamond" w:cs="Garamond"/>
                <w:sz w:val="16"/>
                <w:szCs w:val="16"/>
              </w:rPr>
              <w:t xml:space="preserve"> transparency yet it is committed to being transparent about and enhancing the visibility of its work. </w:t>
            </w:r>
          </w:p>
          <w:p w:rsidR="00945EB2" w:rsidRDefault="00945EB2" w:rsidP="00C016EC">
            <w:pPr>
              <w:widowControl w:val="0"/>
              <w:spacing w:line="240" w:lineRule="auto"/>
              <w:ind w:left="60" w:right="180"/>
              <w:jc w:val="both"/>
              <w:rPr>
                <w:rFonts w:ascii="Garamond" w:eastAsia="Garamond" w:hAnsi="Garamond" w:cs="Garamond"/>
                <w:sz w:val="16"/>
                <w:szCs w:val="16"/>
              </w:rPr>
            </w:pPr>
          </w:p>
          <w:p w:rsidR="00945EB2" w:rsidRDefault="00C016EC" w:rsidP="00C016EC">
            <w:pPr>
              <w:widowControl w:val="0"/>
              <w:spacing w:line="240" w:lineRule="auto"/>
              <w:ind w:left="60" w:right="180"/>
              <w:jc w:val="both"/>
              <w:rPr>
                <w:rFonts w:ascii="Garamond" w:eastAsia="Garamond" w:hAnsi="Garamond" w:cs="Garamond"/>
                <w:sz w:val="16"/>
                <w:szCs w:val="16"/>
              </w:rPr>
            </w:pPr>
            <w:r>
              <w:rPr>
                <w:rFonts w:ascii="Garamond" w:eastAsia="Garamond" w:hAnsi="Garamond" w:cs="Garamond"/>
                <w:sz w:val="16"/>
                <w:szCs w:val="16"/>
                <w:highlight w:val="white"/>
              </w:rPr>
              <w:t xml:space="preserve">Nonetheless, when an infringement decision is issued, the CMA normally issues a press announcement and publishes it on the CMA`s webpage. </w:t>
            </w:r>
          </w:p>
          <w:p w:rsidR="00945EB2" w:rsidRDefault="00945EB2" w:rsidP="00C016EC">
            <w:pPr>
              <w:widowControl w:val="0"/>
              <w:spacing w:line="240" w:lineRule="auto"/>
              <w:ind w:left="60" w:right="180"/>
              <w:jc w:val="both"/>
              <w:rPr>
                <w:rFonts w:ascii="Garamond" w:eastAsia="Garamond" w:hAnsi="Garamond" w:cs="Garamond"/>
                <w:sz w:val="16"/>
                <w:szCs w:val="16"/>
              </w:rPr>
            </w:pPr>
          </w:p>
          <w:p w:rsidR="00945EB2" w:rsidRDefault="00C016EC" w:rsidP="00C016EC">
            <w:pPr>
              <w:widowControl w:val="0"/>
              <w:spacing w:line="240" w:lineRule="auto"/>
              <w:ind w:left="60" w:right="180"/>
              <w:jc w:val="both"/>
              <w:rPr>
                <w:rFonts w:ascii="Garamond" w:eastAsia="Garamond" w:hAnsi="Garamond" w:cs="Garamond"/>
                <w:i/>
                <w:sz w:val="16"/>
                <w:szCs w:val="16"/>
              </w:rPr>
            </w:pPr>
            <w:r w:rsidRPr="00C016EC">
              <w:rPr>
                <w:rFonts w:ascii="Garamond" w:eastAsia="Garamond" w:hAnsi="Garamond" w:cs="Garamond"/>
                <w:i/>
                <w:sz w:val="16"/>
                <w:szCs w:val="16"/>
              </w:rPr>
              <w:t>[Please introduce the relevant provisions.]</w:t>
            </w:r>
          </w:p>
          <w:p w:rsidR="00C016EC" w:rsidRPr="00C016EC" w:rsidRDefault="00C016EC" w:rsidP="00C016EC">
            <w:pPr>
              <w:widowControl w:val="0"/>
              <w:spacing w:line="240" w:lineRule="auto"/>
              <w:ind w:left="60" w:right="180"/>
              <w:jc w:val="both"/>
              <w:rPr>
                <w:rFonts w:ascii="Garamond" w:eastAsia="Garamond" w:hAnsi="Garamond" w:cs="Garamond"/>
                <w:i/>
                <w:sz w:val="16"/>
                <w:szCs w:val="16"/>
              </w:rPr>
            </w:pPr>
          </w:p>
        </w:tc>
      </w:tr>
      <w:tr w:rsidR="00945EB2" w:rsidTr="00117271">
        <w:trPr>
          <w:trHeight w:val="539"/>
        </w:trPr>
        <w:tc>
          <w:tcPr>
            <w:tcW w:w="4544" w:type="dxa"/>
            <w:gridSpan w:val="2"/>
          </w:tcPr>
          <w:p w:rsidR="00945EB2" w:rsidRDefault="00C016EC">
            <w:pPr>
              <w:widowControl w:val="0"/>
              <w:spacing w:line="240" w:lineRule="auto"/>
              <w:ind w:left="107" w:right="182"/>
              <w:rPr>
                <w:rFonts w:ascii="Garamond" w:eastAsia="Garamond" w:hAnsi="Garamond" w:cs="Garamond"/>
                <w:sz w:val="16"/>
                <w:szCs w:val="16"/>
              </w:rPr>
            </w:pPr>
            <w:r>
              <w:rPr>
                <w:rFonts w:ascii="Garamond" w:eastAsia="Garamond" w:hAnsi="Garamond" w:cs="Garamond"/>
                <w:sz w:val="16"/>
                <w:szCs w:val="16"/>
              </w:rPr>
              <w:t xml:space="preserve">Is there a provision of the national budget allocated by law to the Competition Authority </w:t>
            </w:r>
            <w:proofErr w:type="gramStart"/>
            <w:r>
              <w:rPr>
                <w:rFonts w:ascii="Garamond" w:eastAsia="Garamond" w:hAnsi="Garamond" w:cs="Garamond"/>
                <w:sz w:val="16"/>
                <w:szCs w:val="16"/>
              </w:rPr>
              <w:t>to</w:t>
            </w:r>
            <w:proofErr w:type="gramEnd"/>
          </w:p>
          <w:p w:rsidR="00945EB2" w:rsidRDefault="00C016EC">
            <w:pPr>
              <w:widowControl w:val="0"/>
              <w:spacing w:line="160" w:lineRule="auto"/>
              <w:ind w:left="107"/>
              <w:rPr>
                <w:rFonts w:ascii="Garamond" w:eastAsia="Garamond" w:hAnsi="Garamond" w:cs="Garamond"/>
                <w:sz w:val="16"/>
                <w:szCs w:val="16"/>
              </w:rPr>
            </w:pPr>
            <w:r>
              <w:rPr>
                <w:rFonts w:ascii="Garamond" w:eastAsia="Garamond" w:hAnsi="Garamond" w:cs="Garamond"/>
                <w:sz w:val="16"/>
                <w:szCs w:val="16"/>
              </w:rPr>
              <w:t>ensure its proper functioning?</w:t>
            </w:r>
          </w:p>
        </w:tc>
        <w:tc>
          <w:tcPr>
            <w:tcW w:w="1785" w:type="dxa"/>
            <w:gridSpan w:val="3"/>
          </w:tcPr>
          <w:p w:rsidR="00945EB2" w:rsidRDefault="00C016EC">
            <w:pPr>
              <w:widowControl w:val="0"/>
              <w:spacing w:line="180" w:lineRule="auto"/>
              <w:ind w:left="605" w:right="599"/>
              <w:jc w:val="center"/>
              <w:rPr>
                <w:rFonts w:ascii="Garamond" w:eastAsia="Garamond" w:hAnsi="Garamond" w:cs="Garamond"/>
                <w:sz w:val="16"/>
                <w:szCs w:val="16"/>
              </w:rPr>
            </w:pPr>
            <w:r>
              <w:rPr>
                <w:rFonts w:ascii="Garamond" w:eastAsia="Garamond" w:hAnsi="Garamond" w:cs="Garamond"/>
                <w:sz w:val="16"/>
                <w:szCs w:val="16"/>
              </w:rPr>
              <w:t>Yes</w:t>
            </w:r>
          </w:p>
        </w:tc>
        <w:tc>
          <w:tcPr>
            <w:tcW w:w="4831" w:type="dxa"/>
            <w:gridSpan w:val="6"/>
          </w:tcPr>
          <w:p w:rsidR="00945EB2" w:rsidRDefault="00C016EC" w:rsidP="00C016EC">
            <w:pPr>
              <w:widowControl w:val="0"/>
              <w:spacing w:line="240" w:lineRule="auto"/>
              <w:ind w:left="150" w:right="180"/>
              <w:jc w:val="both"/>
              <w:rPr>
                <w:rFonts w:ascii="Garamond" w:eastAsia="Garamond" w:hAnsi="Garamond" w:cs="Garamond"/>
                <w:sz w:val="16"/>
                <w:szCs w:val="16"/>
              </w:rPr>
            </w:pPr>
            <w:r>
              <w:rPr>
                <w:rFonts w:ascii="Garamond" w:eastAsia="Garamond" w:hAnsi="Garamond" w:cs="Garamond"/>
                <w:sz w:val="16"/>
                <w:szCs w:val="16"/>
              </w:rPr>
              <w:t xml:space="preserve">The CMA`s budget is issued by HM Treasury on behalf of Parliament. </w:t>
            </w:r>
          </w:p>
          <w:p w:rsidR="00945EB2" w:rsidRDefault="00C016EC" w:rsidP="00C016EC">
            <w:pPr>
              <w:widowControl w:val="0"/>
              <w:spacing w:line="240" w:lineRule="auto"/>
              <w:ind w:left="150" w:right="180"/>
              <w:jc w:val="both"/>
              <w:rPr>
                <w:rFonts w:ascii="Garamond" w:eastAsia="Garamond" w:hAnsi="Garamond" w:cs="Garamond"/>
                <w:sz w:val="16"/>
                <w:szCs w:val="16"/>
                <w:highlight w:val="white"/>
              </w:rPr>
            </w:pPr>
            <w:r>
              <w:rPr>
                <w:rFonts w:ascii="Garamond" w:eastAsia="Garamond" w:hAnsi="Garamond" w:cs="Garamond"/>
                <w:sz w:val="16"/>
                <w:szCs w:val="16"/>
              </w:rPr>
              <w:t xml:space="preserve">The HM Treasury is </w:t>
            </w:r>
            <w:r>
              <w:rPr>
                <w:rFonts w:ascii="Garamond" w:eastAsia="Garamond" w:hAnsi="Garamond" w:cs="Garamond"/>
                <w:sz w:val="16"/>
                <w:szCs w:val="16"/>
                <w:highlight w:val="white"/>
              </w:rPr>
              <w:t xml:space="preserve">the government’s economic and finance ministry. </w:t>
            </w:r>
          </w:p>
          <w:p w:rsidR="00945EB2" w:rsidRDefault="00945EB2" w:rsidP="00C016EC">
            <w:pPr>
              <w:widowControl w:val="0"/>
              <w:spacing w:line="240" w:lineRule="auto"/>
              <w:ind w:left="150" w:right="180"/>
              <w:jc w:val="both"/>
              <w:rPr>
                <w:rFonts w:ascii="Garamond" w:eastAsia="Garamond" w:hAnsi="Garamond" w:cs="Garamond"/>
                <w:sz w:val="16"/>
                <w:szCs w:val="16"/>
                <w:highlight w:val="white"/>
              </w:rPr>
            </w:pPr>
          </w:p>
          <w:p w:rsidR="00945EB2" w:rsidRDefault="00945EB2" w:rsidP="00C016EC">
            <w:pPr>
              <w:widowControl w:val="0"/>
              <w:spacing w:line="240" w:lineRule="auto"/>
              <w:ind w:left="150" w:right="180"/>
              <w:jc w:val="both"/>
              <w:rPr>
                <w:rFonts w:ascii="Garamond" w:eastAsia="Garamond" w:hAnsi="Garamond" w:cs="Garamond"/>
                <w:sz w:val="16"/>
                <w:szCs w:val="16"/>
                <w:highlight w:val="white"/>
              </w:rPr>
            </w:pPr>
          </w:p>
          <w:p w:rsidR="00945EB2" w:rsidRDefault="00C016EC" w:rsidP="00C016EC">
            <w:pPr>
              <w:widowControl w:val="0"/>
              <w:spacing w:line="240" w:lineRule="auto"/>
              <w:ind w:left="150" w:right="180"/>
              <w:jc w:val="both"/>
              <w:rPr>
                <w:rFonts w:ascii="Garamond" w:eastAsia="Garamond" w:hAnsi="Garamond" w:cs="Garamond"/>
                <w:sz w:val="16"/>
                <w:szCs w:val="16"/>
                <w:highlight w:val="white"/>
              </w:rPr>
            </w:pPr>
            <w:r>
              <w:rPr>
                <w:rFonts w:ascii="Garamond" w:eastAsia="Garamond" w:hAnsi="Garamond" w:cs="Garamond"/>
                <w:sz w:val="16"/>
                <w:szCs w:val="16"/>
                <w:highlight w:val="white"/>
              </w:rPr>
              <w:t>The Spending Review 2021 allocated the CMA’s budget for 2024/25 as a Resource Departmental Expenditure Limit budget (excluding depreciation) of £126.3 million and a Capital Departmental Expenditure Limit budget of £5.12 million (CMA, 2024)</w:t>
            </w:r>
          </w:p>
          <w:p w:rsidR="00945EB2" w:rsidRDefault="00945EB2" w:rsidP="00C016EC">
            <w:pPr>
              <w:widowControl w:val="0"/>
              <w:ind w:right="180"/>
              <w:jc w:val="both"/>
              <w:rPr>
                <w:rFonts w:ascii="Garamond" w:eastAsia="Garamond" w:hAnsi="Garamond" w:cs="Garamond"/>
                <w:sz w:val="16"/>
                <w:szCs w:val="16"/>
                <w:highlight w:val="yellow"/>
              </w:rPr>
            </w:pPr>
          </w:p>
          <w:p w:rsidR="00945EB2" w:rsidRPr="00C016EC" w:rsidRDefault="00C016EC" w:rsidP="00C016EC">
            <w:pPr>
              <w:widowControl w:val="0"/>
              <w:ind w:left="150" w:right="180"/>
              <w:jc w:val="both"/>
              <w:rPr>
                <w:rFonts w:ascii="Garamond" w:eastAsia="Garamond" w:hAnsi="Garamond" w:cs="Garamond"/>
                <w:i/>
                <w:sz w:val="16"/>
                <w:szCs w:val="16"/>
              </w:rPr>
            </w:pPr>
            <w:r w:rsidRPr="00C016EC">
              <w:rPr>
                <w:rFonts w:ascii="Garamond" w:eastAsia="Garamond" w:hAnsi="Garamond" w:cs="Garamond"/>
                <w:i/>
                <w:sz w:val="16"/>
                <w:szCs w:val="16"/>
              </w:rPr>
              <w:t>[Please introduce the relevant provisions and the budget assigned to the authority for the current year and the next if it is already approved]</w:t>
            </w:r>
          </w:p>
        </w:tc>
      </w:tr>
      <w:tr w:rsidR="00945EB2" w:rsidTr="00117271">
        <w:trPr>
          <w:trHeight w:val="361"/>
        </w:trPr>
        <w:tc>
          <w:tcPr>
            <w:tcW w:w="4544" w:type="dxa"/>
            <w:gridSpan w:val="2"/>
          </w:tcPr>
          <w:p w:rsidR="00945EB2" w:rsidRDefault="00C016EC">
            <w:pPr>
              <w:widowControl w:val="0"/>
              <w:spacing w:line="240" w:lineRule="auto"/>
              <w:ind w:left="107"/>
              <w:rPr>
                <w:rFonts w:ascii="Garamond" w:eastAsia="Garamond" w:hAnsi="Garamond" w:cs="Garamond"/>
                <w:sz w:val="16"/>
                <w:szCs w:val="16"/>
                <w:highlight w:val="cyan"/>
              </w:rPr>
            </w:pPr>
            <w:r>
              <w:rPr>
                <w:rFonts w:ascii="Garamond" w:eastAsia="Garamond" w:hAnsi="Garamond" w:cs="Garamond"/>
                <w:sz w:val="16"/>
                <w:szCs w:val="16"/>
              </w:rPr>
              <w:t>Can the Competition Authority be financed by its own means (notification fees, fines, etc.)?</w:t>
            </w:r>
          </w:p>
        </w:tc>
        <w:tc>
          <w:tcPr>
            <w:tcW w:w="1785" w:type="dxa"/>
            <w:gridSpan w:val="3"/>
          </w:tcPr>
          <w:p w:rsidR="00945EB2" w:rsidRDefault="00C016EC">
            <w:pPr>
              <w:widowControl w:val="0"/>
              <w:spacing w:before="1" w:line="240" w:lineRule="auto"/>
              <w:ind w:left="605" w:right="599"/>
              <w:jc w:val="center"/>
              <w:rPr>
                <w:rFonts w:ascii="Garamond" w:eastAsia="Garamond" w:hAnsi="Garamond" w:cs="Garamond"/>
                <w:sz w:val="16"/>
                <w:szCs w:val="16"/>
              </w:rPr>
            </w:pPr>
            <w:r>
              <w:rPr>
                <w:rFonts w:ascii="Garamond" w:eastAsia="Garamond" w:hAnsi="Garamond" w:cs="Garamond"/>
                <w:sz w:val="16"/>
                <w:szCs w:val="16"/>
              </w:rPr>
              <w:t>No</w:t>
            </w:r>
          </w:p>
        </w:tc>
        <w:tc>
          <w:tcPr>
            <w:tcW w:w="4831" w:type="dxa"/>
            <w:gridSpan w:val="6"/>
          </w:tcPr>
          <w:p w:rsidR="00C016EC" w:rsidRDefault="00C016EC" w:rsidP="00C016EC">
            <w:pPr>
              <w:widowControl w:val="0"/>
              <w:spacing w:line="240" w:lineRule="auto"/>
              <w:ind w:left="107" w:right="180"/>
              <w:jc w:val="both"/>
              <w:rPr>
                <w:rFonts w:ascii="Garamond" w:eastAsia="Garamond" w:hAnsi="Garamond" w:cs="Garamond"/>
                <w:sz w:val="16"/>
                <w:szCs w:val="16"/>
              </w:rPr>
            </w:pPr>
          </w:p>
          <w:p w:rsidR="00945EB2" w:rsidRDefault="00C016EC" w:rsidP="00C016EC">
            <w:pPr>
              <w:widowControl w:val="0"/>
              <w:spacing w:line="240" w:lineRule="auto"/>
              <w:ind w:left="107" w:right="180"/>
              <w:jc w:val="both"/>
              <w:rPr>
                <w:rFonts w:ascii="Garamond" w:eastAsia="Garamond" w:hAnsi="Garamond" w:cs="Garamond"/>
                <w:sz w:val="16"/>
                <w:szCs w:val="16"/>
              </w:rPr>
            </w:pPr>
            <w:r>
              <w:rPr>
                <w:rFonts w:ascii="Garamond" w:eastAsia="Garamond" w:hAnsi="Garamond" w:cs="Garamond"/>
                <w:sz w:val="16"/>
                <w:szCs w:val="16"/>
              </w:rPr>
              <w:t xml:space="preserve">Even Though the Annual 2021 to 2022 report stated that CMA collected £13.58 million from fines and penalties imposed on companies, this revenue goes directly to </w:t>
            </w:r>
            <w:proofErr w:type="gramStart"/>
            <w:r>
              <w:rPr>
                <w:rFonts w:ascii="Garamond" w:eastAsia="Garamond" w:hAnsi="Garamond" w:cs="Garamond"/>
                <w:sz w:val="16"/>
                <w:szCs w:val="16"/>
              </w:rPr>
              <w:t>the  central</w:t>
            </w:r>
            <w:proofErr w:type="gramEnd"/>
            <w:r>
              <w:rPr>
                <w:rFonts w:ascii="Garamond" w:eastAsia="Garamond" w:hAnsi="Garamond" w:cs="Garamond"/>
                <w:sz w:val="16"/>
                <w:szCs w:val="16"/>
              </w:rPr>
              <w:t xml:space="preserve"> government resulting in a direct benefit to the public finances.  (CMA, 2022)).</w:t>
            </w:r>
          </w:p>
          <w:p w:rsidR="00945EB2" w:rsidRDefault="00945EB2" w:rsidP="00C016EC">
            <w:pPr>
              <w:widowControl w:val="0"/>
              <w:spacing w:line="240" w:lineRule="auto"/>
              <w:ind w:left="107" w:right="180"/>
              <w:jc w:val="both"/>
              <w:rPr>
                <w:rFonts w:ascii="Garamond" w:eastAsia="Garamond" w:hAnsi="Garamond" w:cs="Garamond"/>
                <w:sz w:val="16"/>
                <w:szCs w:val="16"/>
              </w:rPr>
            </w:pPr>
          </w:p>
          <w:p w:rsidR="00945EB2" w:rsidRPr="00C016EC" w:rsidRDefault="00C016EC" w:rsidP="00C016EC">
            <w:pPr>
              <w:widowControl w:val="0"/>
              <w:spacing w:line="240" w:lineRule="auto"/>
              <w:ind w:left="107" w:right="180"/>
              <w:jc w:val="both"/>
              <w:rPr>
                <w:rFonts w:ascii="Garamond" w:eastAsia="Garamond" w:hAnsi="Garamond" w:cs="Garamond"/>
                <w:i/>
                <w:sz w:val="16"/>
                <w:szCs w:val="16"/>
              </w:rPr>
            </w:pPr>
            <w:r w:rsidRPr="00C016EC">
              <w:rPr>
                <w:rFonts w:ascii="Garamond" w:eastAsia="Garamond" w:hAnsi="Garamond" w:cs="Garamond"/>
                <w:i/>
                <w:sz w:val="16"/>
                <w:szCs w:val="16"/>
              </w:rPr>
              <w:t>[Please introduce the relevant provisions and mention the means by which the authority can be financed on its own]</w:t>
            </w:r>
          </w:p>
          <w:p w:rsidR="00945EB2" w:rsidRDefault="00945EB2" w:rsidP="00C016EC">
            <w:pPr>
              <w:widowControl w:val="0"/>
              <w:spacing w:line="240" w:lineRule="auto"/>
              <w:ind w:right="113"/>
              <w:rPr>
                <w:rFonts w:ascii="Garamond" w:eastAsia="Garamond" w:hAnsi="Garamond" w:cs="Garamond"/>
                <w:sz w:val="16"/>
                <w:szCs w:val="16"/>
                <w:highlight w:val="yellow"/>
              </w:rPr>
            </w:pPr>
          </w:p>
        </w:tc>
      </w:tr>
      <w:tr w:rsidR="00945EB2" w:rsidTr="00117271">
        <w:trPr>
          <w:trHeight w:val="463"/>
        </w:trPr>
        <w:tc>
          <w:tcPr>
            <w:tcW w:w="11160" w:type="dxa"/>
            <w:gridSpan w:val="11"/>
            <w:shd w:val="clear" w:color="auto" w:fill="B9A989"/>
          </w:tcPr>
          <w:p w:rsidR="00945EB2" w:rsidRDefault="00C016EC">
            <w:pPr>
              <w:widowControl w:val="0"/>
              <w:spacing w:before="119" w:line="240" w:lineRule="auto"/>
              <w:ind w:left="3059" w:right="3051"/>
              <w:jc w:val="center"/>
              <w:rPr>
                <w:rFonts w:ascii="Garamond" w:eastAsia="Garamond" w:hAnsi="Garamond" w:cs="Garamond"/>
                <w:b/>
                <w:sz w:val="20"/>
                <w:szCs w:val="20"/>
              </w:rPr>
            </w:pPr>
            <w:r>
              <w:rPr>
                <w:rFonts w:ascii="Garamond" w:eastAsia="Garamond" w:hAnsi="Garamond" w:cs="Garamond"/>
                <w:b/>
                <w:smallCaps/>
                <w:sz w:val="20"/>
                <w:szCs w:val="20"/>
              </w:rPr>
              <w:t>Governance of the Competition Authority</w:t>
            </w:r>
          </w:p>
        </w:tc>
      </w:tr>
      <w:tr w:rsidR="00945EB2" w:rsidTr="00117271">
        <w:trPr>
          <w:trHeight w:val="360"/>
        </w:trPr>
        <w:tc>
          <w:tcPr>
            <w:tcW w:w="4544" w:type="dxa"/>
            <w:gridSpan w:val="2"/>
          </w:tcPr>
          <w:p w:rsidR="00945EB2" w:rsidRDefault="00C016EC">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Is the Competition Authority governed by a single chairman or by a collegiate body?</w:t>
            </w:r>
          </w:p>
        </w:tc>
        <w:tc>
          <w:tcPr>
            <w:tcW w:w="6616" w:type="dxa"/>
            <w:gridSpan w:val="9"/>
          </w:tcPr>
          <w:p w:rsidR="00945EB2" w:rsidRDefault="00C016EC">
            <w:pPr>
              <w:widowControl w:val="0"/>
              <w:spacing w:before="1" w:line="240" w:lineRule="auto"/>
              <w:ind w:left="107"/>
              <w:rPr>
                <w:rFonts w:ascii="Garamond" w:eastAsia="Garamond" w:hAnsi="Garamond" w:cs="Garamond"/>
                <w:sz w:val="16"/>
                <w:szCs w:val="16"/>
              </w:rPr>
            </w:pPr>
            <w:r>
              <w:rPr>
                <w:rFonts w:ascii="Garamond" w:eastAsia="Garamond" w:hAnsi="Garamond" w:cs="Garamond"/>
                <w:sz w:val="16"/>
                <w:szCs w:val="16"/>
              </w:rPr>
              <w:t>Collegiate Body</w:t>
            </w:r>
          </w:p>
          <w:p w:rsidR="00C016EC" w:rsidRDefault="00C016EC" w:rsidP="00C016EC">
            <w:pPr>
              <w:widowControl w:val="0"/>
              <w:spacing w:before="1" w:line="240" w:lineRule="auto"/>
              <w:rPr>
                <w:rFonts w:ascii="Garamond" w:eastAsia="Garamond" w:hAnsi="Garamond" w:cs="Garamond"/>
                <w:sz w:val="16"/>
                <w:szCs w:val="16"/>
              </w:rPr>
            </w:pPr>
          </w:p>
          <w:p w:rsidR="00945EB2" w:rsidRDefault="00C016EC" w:rsidP="00C016EC">
            <w:pPr>
              <w:widowControl w:val="0"/>
              <w:spacing w:before="1" w:line="240" w:lineRule="auto"/>
              <w:ind w:left="140" w:right="180"/>
              <w:jc w:val="both"/>
              <w:rPr>
                <w:rFonts w:ascii="Garamond" w:eastAsia="Garamond" w:hAnsi="Garamond" w:cs="Garamond"/>
                <w:sz w:val="16"/>
                <w:szCs w:val="16"/>
              </w:rPr>
            </w:pPr>
            <w:r>
              <w:rPr>
                <w:rFonts w:ascii="Garamond" w:eastAsia="Garamond" w:hAnsi="Garamond" w:cs="Garamond"/>
                <w:sz w:val="16"/>
                <w:szCs w:val="16"/>
              </w:rPr>
              <w:t xml:space="preserve">The CMA has both a board and a panel. </w:t>
            </w:r>
          </w:p>
          <w:p w:rsidR="00945EB2" w:rsidRDefault="00C016EC" w:rsidP="00C016EC">
            <w:pPr>
              <w:widowControl w:val="0"/>
              <w:spacing w:line="240" w:lineRule="auto"/>
              <w:ind w:left="140" w:right="180"/>
              <w:jc w:val="both"/>
              <w:rPr>
                <w:rFonts w:ascii="Garamond" w:eastAsia="Garamond" w:hAnsi="Garamond" w:cs="Garamond"/>
                <w:sz w:val="16"/>
                <w:szCs w:val="16"/>
              </w:rPr>
            </w:pPr>
            <w:r>
              <w:rPr>
                <w:rFonts w:ascii="Garamond" w:eastAsia="Garamond" w:hAnsi="Garamond" w:cs="Garamond"/>
                <w:sz w:val="16"/>
                <w:szCs w:val="16"/>
              </w:rPr>
              <w:t xml:space="preserve">The CMA consists of: </w:t>
            </w:r>
          </w:p>
          <w:p w:rsidR="00945EB2" w:rsidRDefault="00C016EC" w:rsidP="00C016EC">
            <w:pPr>
              <w:widowControl w:val="0"/>
              <w:spacing w:line="240" w:lineRule="auto"/>
              <w:ind w:left="140" w:right="180"/>
              <w:jc w:val="both"/>
              <w:rPr>
                <w:rFonts w:ascii="Garamond" w:eastAsia="Garamond" w:hAnsi="Garamond" w:cs="Garamond"/>
                <w:sz w:val="16"/>
                <w:szCs w:val="16"/>
              </w:rPr>
            </w:pPr>
            <w:r>
              <w:rPr>
                <w:rFonts w:ascii="Garamond" w:eastAsia="Garamond" w:hAnsi="Garamond" w:cs="Garamond"/>
                <w:sz w:val="16"/>
                <w:szCs w:val="16"/>
              </w:rPr>
              <w:t>a person appointed by the Secretary of State to chair the CMA and the CMA Board (the “chair”),</w:t>
            </w:r>
          </w:p>
          <w:p w:rsidR="00945EB2" w:rsidRDefault="00C016EC" w:rsidP="00C016EC">
            <w:pPr>
              <w:widowControl w:val="0"/>
              <w:spacing w:line="240" w:lineRule="auto"/>
              <w:ind w:left="140" w:right="180"/>
              <w:jc w:val="both"/>
              <w:rPr>
                <w:rFonts w:ascii="Garamond" w:eastAsia="Garamond" w:hAnsi="Garamond" w:cs="Garamond"/>
                <w:sz w:val="16"/>
                <w:szCs w:val="16"/>
              </w:rPr>
            </w:pPr>
            <w:r>
              <w:rPr>
                <w:rFonts w:ascii="Garamond" w:eastAsia="Garamond" w:hAnsi="Garamond" w:cs="Garamond"/>
                <w:sz w:val="16"/>
                <w:szCs w:val="16"/>
              </w:rPr>
              <w:t>other persons appointed by the Secretary of State to membership of</w:t>
            </w:r>
          </w:p>
          <w:p w:rsidR="00C016EC" w:rsidRDefault="00C016EC" w:rsidP="00C016EC">
            <w:pPr>
              <w:widowControl w:val="0"/>
              <w:spacing w:line="240" w:lineRule="auto"/>
              <w:ind w:left="140" w:right="180"/>
              <w:jc w:val="both"/>
              <w:rPr>
                <w:rFonts w:ascii="Garamond" w:eastAsia="Garamond" w:hAnsi="Garamond" w:cs="Garamond"/>
                <w:sz w:val="16"/>
                <w:szCs w:val="16"/>
              </w:rPr>
            </w:pPr>
            <w:r>
              <w:rPr>
                <w:rFonts w:ascii="Garamond" w:eastAsia="Garamond" w:hAnsi="Garamond" w:cs="Garamond"/>
                <w:sz w:val="16"/>
                <w:szCs w:val="16"/>
              </w:rPr>
              <w:t>(</w:t>
            </w:r>
            <w:proofErr w:type="spellStart"/>
            <w:r>
              <w:rPr>
                <w:rFonts w:ascii="Garamond" w:eastAsia="Garamond" w:hAnsi="Garamond" w:cs="Garamond"/>
                <w:sz w:val="16"/>
                <w:szCs w:val="16"/>
              </w:rPr>
              <w:t>i</w:t>
            </w:r>
            <w:proofErr w:type="spellEnd"/>
            <w:r>
              <w:rPr>
                <w:rFonts w:ascii="Garamond" w:eastAsia="Garamond" w:hAnsi="Garamond" w:cs="Garamond"/>
                <w:sz w:val="16"/>
                <w:szCs w:val="16"/>
              </w:rPr>
              <w:t>) the CMA Board</w:t>
            </w:r>
          </w:p>
          <w:p w:rsidR="00945EB2" w:rsidRDefault="00C016EC" w:rsidP="00C016EC">
            <w:pPr>
              <w:widowControl w:val="0"/>
              <w:spacing w:line="240" w:lineRule="auto"/>
              <w:ind w:left="140" w:right="180"/>
              <w:jc w:val="both"/>
              <w:rPr>
                <w:rFonts w:ascii="Garamond" w:eastAsia="Garamond" w:hAnsi="Garamond" w:cs="Garamond"/>
                <w:sz w:val="16"/>
                <w:szCs w:val="16"/>
              </w:rPr>
            </w:pPr>
            <w:r>
              <w:rPr>
                <w:rFonts w:ascii="Garamond" w:eastAsia="Garamond" w:hAnsi="Garamond" w:cs="Garamond"/>
                <w:sz w:val="16"/>
                <w:szCs w:val="16"/>
              </w:rPr>
              <w:t xml:space="preserve">(ii) the CMA </w:t>
            </w:r>
            <w:proofErr w:type="gramStart"/>
            <w:r>
              <w:rPr>
                <w:rFonts w:ascii="Garamond" w:eastAsia="Garamond" w:hAnsi="Garamond" w:cs="Garamond"/>
                <w:sz w:val="16"/>
                <w:szCs w:val="16"/>
              </w:rPr>
              <w:t>panel</w:t>
            </w:r>
            <w:proofErr w:type="gramEnd"/>
          </w:p>
          <w:p w:rsidR="00945EB2" w:rsidRDefault="00C016EC" w:rsidP="00C016EC">
            <w:pPr>
              <w:widowControl w:val="0"/>
              <w:spacing w:line="240" w:lineRule="auto"/>
              <w:ind w:left="140" w:right="180"/>
              <w:jc w:val="both"/>
              <w:rPr>
                <w:rFonts w:ascii="Garamond" w:eastAsia="Garamond" w:hAnsi="Garamond" w:cs="Garamond"/>
                <w:sz w:val="16"/>
                <w:szCs w:val="16"/>
              </w:rPr>
            </w:pPr>
            <w:r>
              <w:rPr>
                <w:rFonts w:ascii="Garamond" w:eastAsia="Garamond" w:hAnsi="Garamond" w:cs="Garamond"/>
                <w:sz w:val="16"/>
                <w:szCs w:val="16"/>
              </w:rPr>
              <w:lastRenderedPageBreak/>
              <w:t>(iii) both the CMA Board and the CMA panel.</w:t>
            </w:r>
          </w:p>
          <w:p w:rsidR="00945EB2" w:rsidRDefault="00945EB2" w:rsidP="00C016EC">
            <w:pPr>
              <w:widowControl w:val="0"/>
              <w:spacing w:before="1" w:line="240" w:lineRule="auto"/>
              <w:ind w:left="140" w:right="180"/>
              <w:jc w:val="both"/>
              <w:rPr>
                <w:rFonts w:ascii="Garamond" w:eastAsia="Garamond" w:hAnsi="Garamond" w:cs="Garamond"/>
                <w:sz w:val="16"/>
                <w:szCs w:val="16"/>
              </w:rPr>
            </w:pPr>
          </w:p>
          <w:p w:rsidR="00945EB2" w:rsidRDefault="00C016EC" w:rsidP="00C016EC">
            <w:pPr>
              <w:widowControl w:val="0"/>
              <w:spacing w:before="1" w:line="240" w:lineRule="auto"/>
              <w:ind w:left="140" w:right="180"/>
              <w:jc w:val="both"/>
              <w:rPr>
                <w:rFonts w:ascii="Garamond" w:eastAsia="Garamond" w:hAnsi="Garamond" w:cs="Garamond"/>
                <w:sz w:val="16"/>
                <w:szCs w:val="16"/>
              </w:rPr>
            </w:pPr>
            <w:r>
              <w:rPr>
                <w:rFonts w:ascii="Garamond" w:eastAsia="Garamond" w:hAnsi="Garamond" w:cs="Garamond"/>
                <w:sz w:val="16"/>
                <w:szCs w:val="16"/>
              </w:rPr>
              <w:t xml:space="preserve">Currently, the CMA Board has 13 members plus 4 advisors who </w:t>
            </w:r>
            <w:r>
              <w:rPr>
                <w:rFonts w:ascii="Garamond" w:eastAsia="Garamond" w:hAnsi="Garamond" w:cs="Garamond"/>
                <w:color w:val="0B0C0C"/>
                <w:sz w:val="16"/>
                <w:szCs w:val="16"/>
                <w:highlight w:val="white"/>
              </w:rPr>
              <w:t xml:space="preserve">attend meetings </w:t>
            </w:r>
          </w:p>
          <w:p w:rsidR="00945EB2" w:rsidRDefault="00945EB2" w:rsidP="00C016EC">
            <w:pPr>
              <w:widowControl w:val="0"/>
              <w:spacing w:before="1" w:line="240" w:lineRule="auto"/>
              <w:jc w:val="both"/>
              <w:rPr>
                <w:rFonts w:ascii="Garamond" w:eastAsia="Garamond" w:hAnsi="Garamond" w:cs="Garamond"/>
                <w:sz w:val="16"/>
                <w:szCs w:val="16"/>
                <w:highlight w:val="yellow"/>
              </w:rPr>
            </w:pPr>
          </w:p>
          <w:p w:rsidR="00945EB2" w:rsidRPr="00C016EC" w:rsidRDefault="00C016EC" w:rsidP="00C016EC">
            <w:pPr>
              <w:widowControl w:val="0"/>
              <w:spacing w:before="1" w:line="240" w:lineRule="auto"/>
              <w:ind w:left="107" w:right="180"/>
              <w:jc w:val="both"/>
              <w:rPr>
                <w:rFonts w:ascii="Garamond" w:eastAsia="Garamond" w:hAnsi="Garamond" w:cs="Garamond"/>
                <w:i/>
                <w:sz w:val="16"/>
                <w:szCs w:val="16"/>
              </w:rPr>
            </w:pPr>
            <w:r w:rsidRPr="00C016EC">
              <w:rPr>
                <w:rFonts w:ascii="Garamond" w:eastAsia="Garamond" w:hAnsi="Garamond" w:cs="Garamond"/>
                <w:i/>
                <w:sz w:val="16"/>
                <w:szCs w:val="16"/>
              </w:rPr>
              <w:t>[Answer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p w:rsidR="00C016EC" w:rsidRDefault="00C016EC">
            <w:pPr>
              <w:widowControl w:val="0"/>
              <w:spacing w:before="1" w:line="240" w:lineRule="auto"/>
              <w:ind w:left="107"/>
              <w:rPr>
                <w:rFonts w:ascii="Garamond" w:eastAsia="Garamond" w:hAnsi="Garamond" w:cs="Garamond"/>
                <w:sz w:val="16"/>
                <w:szCs w:val="16"/>
              </w:rPr>
            </w:pPr>
          </w:p>
        </w:tc>
      </w:tr>
      <w:tr w:rsidR="00945EB2" w:rsidTr="00117271">
        <w:trPr>
          <w:trHeight w:val="179"/>
        </w:trPr>
        <w:tc>
          <w:tcPr>
            <w:tcW w:w="4544" w:type="dxa"/>
            <w:gridSpan w:val="2"/>
          </w:tcPr>
          <w:p w:rsidR="00945EB2" w:rsidRDefault="00C016EC" w:rsidP="00C016EC">
            <w:pPr>
              <w:widowControl w:val="0"/>
              <w:ind w:left="107"/>
              <w:rPr>
                <w:rFonts w:ascii="Garamond" w:eastAsia="Garamond" w:hAnsi="Garamond" w:cs="Garamond"/>
                <w:sz w:val="16"/>
                <w:szCs w:val="16"/>
              </w:rPr>
            </w:pPr>
            <w:r>
              <w:rPr>
                <w:rFonts w:ascii="Garamond" w:eastAsia="Garamond" w:hAnsi="Garamond" w:cs="Garamond"/>
                <w:sz w:val="16"/>
                <w:szCs w:val="16"/>
              </w:rPr>
              <w:lastRenderedPageBreak/>
              <w:t xml:space="preserve">How are the members of the Authority’s directive organ chosen? </w:t>
            </w:r>
          </w:p>
        </w:tc>
        <w:tc>
          <w:tcPr>
            <w:tcW w:w="6616" w:type="dxa"/>
            <w:gridSpan w:val="9"/>
          </w:tcPr>
          <w:p w:rsidR="00945EB2" w:rsidRDefault="00945EB2" w:rsidP="00C016EC">
            <w:pPr>
              <w:widowControl w:val="0"/>
              <w:spacing w:line="240" w:lineRule="auto"/>
              <w:ind w:left="108"/>
              <w:rPr>
                <w:rFonts w:ascii="Garamond" w:eastAsia="Garamond" w:hAnsi="Garamond" w:cs="Garamond"/>
                <w:sz w:val="16"/>
                <w:szCs w:val="16"/>
                <w:highlight w:val="yellow"/>
              </w:rPr>
            </w:pPr>
          </w:p>
          <w:p w:rsidR="00945EB2" w:rsidRDefault="00C016EC" w:rsidP="00C016EC">
            <w:pPr>
              <w:widowControl w:val="0"/>
              <w:spacing w:line="240" w:lineRule="auto"/>
              <w:ind w:left="140" w:right="180"/>
              <w:jc w:val="both"/>
              <w:rPr>
                <w:rFonts w:ascii="Garamond" w:eastAsia="Garamond" w:hAnsi="Garamond" w:cs="Garamond"/>
                <w:color w:val="1F1F1F"/>
                <w:sz w:val="16"/>
                <w:szCs w:val="16"/>
                <w:highlight w:val="white"/>
              </w:rPr>
            </w:pPr>
            <w:r>
              <w:rPr>
                <w:rFonts w:ascii="Garamond" w:eastAsia="Garamond" w:hAnsi="Garamond" w:cs="Garamond"/>
                <w:color w:val="1F1F1F"/>
                <w:sz w:val="16"/>
                <w:szCs w:val="16"/>
                <w:highlight w:val="white"/>
              </w:rPr>
              <w:t xml:space="preserve">The members of the Competition and Markets Authority (CMA) board in the UK are chosen through an open competition process focused on their experience and skills in competition economics, law, finance and business </w:t>
            </w:r>
          </w:p>
          <w:p w:rsidR="00945EB2" w:rsidRPr="00C016EC" w:rsidRDefault="00945EB2" w:rsidP="00C016EC">
            <w:pPr>
              <w:widowControl w:val="0"/>
              <w:spacing w:line="240" w:lineRule="auto"/>
              <w:ind w:left="140" w:right="180"/>
              <w:jc w:val="both"/>
              <w:rPr>
                <w:rFonts w:ascii="Garamond" w:eastAsia="Garamond" w:hAnsi="Garamond" w:cs="Garamond"/>
                <w:sz w:val="16"/>
                <w:szCs w:val="16"/>
              </w:rPr>
            </w:pPr>
          </w:p>
          <w:p w:rsidR="00945EB2" w:rsidRPr="00C016EC" w:rsidRDefault="00C016EC" w:rsidP="00C016EC">
            <w:pPr>
              <w:widowControl w:val="0"/>
              <w:spacing w:line="240" w:lineRule="auto"/>
              <w:ind w:left="140" w:right="180"/>
              <w:jc w:val="both"/>
              <w:rPr>
                <w:rFonts w:ascii="Garamond" w:eastAsia="Garamond" w:hAnsi="Garamond" w:cs="Garamond"/>
                <w:i/>
                <w:sz w:val="16"/>
                <w:szCs w:val="16"/>
              </w:rPr>
            </w:pPr>
            <w:r w:rsidRPr="00C016EC">
              <w:rPr>
                <w:rFonts w:ascii="Garamond" w:eastAsia="Garamond" w:hAnsi="Garamond" w:cs="Garamond"/>
                <w:sz w:val="16"/>
                <w:szCs w:val="16"/>
              </w:rPr>
              <w:t>[</w:t>
            </w:r>
            <w:r w:rsidRPr="00C016EC">
              <w:rPr>
                <w:rFonts w:ascii="Garamond" w:eastAsia="Garamond" w:hAnsi="Garamond" w:cs="Garamond"/>
                <w:i/>
                <w:sz w:val="16"/>
                <w:szCs w:val="16"/>
              </w:rPr>
              <w:t>Please describe the electing process for choosing the members of the directive organ. Include relevant provisions; mention the</w:t>
            </w:r>
            <w:r>
              <w:rPr>
                <w:rFonts w:ascii="Garamond" w:eastAsia="Garamond" w:hAnsi="Garamond" w:cs="Garamond"/>
                <w:i/>
                <w:sz w:val="16"/>
                <w:szCs w:val="16"/>
              </w:rPr>
              <w:t xml:space="preserve"> </w:t>
            </w:r>
            <w:r w:rsidRPr="00C016EC">
              <w:rPr>
                <w:rFonts w:ascii="Garamond" w:eastAsia="Garamond" w:hAnsi="Garamond" w:cs="Garamond"/>
                <w:i/>
                <w:sz w:val="16"/>
                <w:szCs w:val="16"/>
              </w:rPr>
              <w:t>branch government involved in this process]</w:t>
            </w:r>
          </w:p>
          <w:p w:rsidR="00C016EC" w:rsidRDefault="00C016EC" w:rsidP="00C016EC">
            <w:pPr>
              <w:widowControl w:val="0"/>
              <w:spacing w:line="240" w:lineRule="auto"/>
              <w:ind w:left="108"/>
              <w:rPr>
                <w:rFonts w:ascii="Garamond" w:eastAsia="Garamond" w:hAnsi="Garamond" w:cs="Garamond"/>
                <w:sz w:val="16"/>
                <w:szCs w:val="16"/>
              </w:rPr>
            </w:pPr>
          </w:p>
        </w:tc>
      </w:tr>
      <w:tr w:rsidR="00945EB2" w:rsidTr="00117271">
        <w:trPr>
          <w:trHeight w:val="360"/>
        </w:trPr>
        <w:tc>
          <w:tcPr>
            <w:tcW w:w="4544" w:type="dxa"/>
            <w:gridSpan w:val="2"/>
          </w:tcPr>
          <w:p w:rsidR="00945EB2" w:rsidRDefault="00C016EC">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Is there a fixed period during which removal is prohibited?</w:t>
            </w:r>
          </w:p>
        </w:tc>
        <w:tc>
          <w:tcPr>
            <w:tcW w:w="1785" w:type="dxa"/>
            <w:gridSpan w:val="3"/>
          </w:tcPr>
          <w:p w:rsidR="00945EB2" w:rsidRDefault="00C016EC">
            <w:pPr>
              <w:widowControl w:val="0"/>
              <w:spacing w:line="240" w:lineRule="auto"/>
              <w:ind w:right="140"/>
              <w:jc w:val="center"/>
              <w:rPr>
                <w:rFonts w:ascii="Garamond" w:eastAsia="Garamond" w:hAnsi="Garamond" w:cs="Garamond"/>
                <w:sz w:val="16"/>
                <w:szCs w:val="16"/>
              </w:rPr>
            </w:pPr>
            <w:r>
              <w:rPr>
                <w:rFonts w:ascii="Garamond" w:eastAsia="Garamond" w:hAnsi="Garamond" w:cs="Garamond"/>
                <w:sz w:val="16"/>
                <w:szCs w:val="16"/>
              </w:rPr>
              <w:t>No</w:t>
            </w:r>
          </w:p>
        </w:tc>
        <w:tc>
          <w:tcPr>
            <w:tcW w:w="4831" w:type="dxa"/>
            <w:gridSpan w:val="6"/>
          </w:tcPr>
          <w:p w:rsidR="00945EB2" w:rsidRDefault="00945EB2">
            <w:pPr>
              <w:widowControl w:val="0"/>
              <w:spacing w:line="240" w:lineRule="auto"/>
              <w:jc w:val="both"/>
              <w:rPr>
                <w:rFonts w:ascii="Garamond" w:eastAsia="Garamond" w:hAnsi="Garamond" w:cs="Garamond"/>
                <w:sz w:val="16"/>
                <w:szCs w:val="16"/>
              </w:rPr>
            </w:pPr>
          </w:p>
          <w:p w:rsidR="00945EB2" w:rsidRDefault="00C016EC" w:rsidP="00C016EC">
            <w:pPr>
              <w:widowControl w:val="0"/>
              <w:tabs>
                <w:tab w:val="left" w:pos="150"/>
              </w:tabs>
              <w:spacing w:line="240" w:lineRule="auto"/>
              <w:ind w:left="150" w:right="180"/>
              <w:jc w:val="both"/>
              <w:rPr>
                <w:rFonts w:ascii="Garamond" w:eastAsia="Garamond" w:hAnsi="Garamond" w:cs="Garamond"/>
                <w:sz w:val="16"/>
                <w:szCs w:val="16"/>
              </w:rPr>
            </w:pPr>
            <w:r>
              <w:rPr>
                <w:rFonts w:ascii="Garamond" w:eastAsia="Garamond" w:hAnsi="Garamond" w:cs="Garamond"/>
                <w:sz w:val="16"/>
                <w:szCs w:val="16"/>
              </w:rPr>
              <w:t xml:space="preserve">The Secretary of State may at any time remove a person from office as a member of the CMA due to (a) incapacity; (b) </w:t>
            </w:r>
            <w:proofErr w:type="spellStart"/>
            <w:r>
              <w:rPr>
                <w:rFonts w:ascii="Garamond" w:eastAsia="Garamond" w:hAnsi="Garamond" w:cs="Garamond"/>
                <w:sz w:val="16"/>
                <w:szCs w:val="16"/>
              </w:rPr>
              <w:t>misbehaviour</w:t>
            </w:r>
            <w:proofErr w:type="spellEnd"/>
            <w:r>
              <w:rPr>
                <w:rFonts w:ascii="Garamond" w:eastAsia="Garamond" w:hAnsi="Garamond" w:cs="Garamond"/>
                <w:sz w:val="16"/>
                <w:szCs w:val="16"/>
              </w:rPr>
              <w:t xml:space="preserve">; (c) failure to carry out his or her duties. </w:t>
            </w:r>
          </w:p>
          <w:p w:rsidR="00945EB2" w:rsidRDefault="00945EB2" w:rsidP="00C016EC">
            <w:pPr>
              <w:widowControl w:val="0"/>
              <w:tabs>
                <w:tab w:val="left" w:pos="150"/>
              </w:tabs>
              <w:spacing w:line="240" w:lineRule="auto"/>
              <w:ind w:left="150" w:right="180"/>
              <w:jc w:val="both"/>
              <w:rPr>
                <w:rFonts w:ascii="Garamond" w:eastAsia="Garamond" w:hAnsi="Garamond" w:cs="Garamond"/>
                <w:sz w:val="16"/>
                <w:szCs w:val="16"/>
              </w:rPr>
            </w:pPr>
          </w:p>
          <w:p w:rsidR="00945EB2" w:rsidRDefault="00C016EC" w:rsidP="00C016EC">
            <w:pPr>
              <w:widowControl w:val="0"/>
              <w:tabs>
                <w:tab w:val="left" w:pos="150"/>
              </w:tabs>
              <w:spacing w:line="240" w:lineRule="auto"/>
              <w:ind w:left="150" w:right="180"/>
              <w:jc w:val="both"/>
              <w:rPr>
                <w:rFonts w:ascii="Garamond" w:eastAsia="Garamond" w:hAnsi="Garamond" w:cs="Garamond"/>
                <w:sz w:val="16"/>
                <w:szCs w:val="16"/>
              </w:rPr>
            </w:pPr>
            <w:r>
              <w:rPr>
                <w:rFonts w:ascii="Garamond" w:eastAsia="Garamond" w:hAnsi="Garamond" w:cs="Garamond"/>
                <w:sz w:val="16"/>
                <w:szCs w:val="16"/>
              </w:rPr>
              <w:t xml:space="preserve">The members have terms of appointment: </w:t>
            </w:r>
          </w:p>
          <w:p w:rsidR="00945EB2" w:rsidRDefault="00C016EC" w:rsidP="00C016EC">
            <w:pPr>
              <w:widowControl w:val="0"/>
              <w:tabs>
                <w:tab w:val="left" w:pos="150"/>
              </w:tabs>
              <w:spacing w:line="240" w:lineRule="auto"/>
              <w:ind w:left="150" w:right="180"/>
              <w:jc w:val="both"/>
              <w:rPr>
                <w:rFonts w:ascii="Garamond" w:eastAsia="Garamond" w:hAnsi="Garamond" w:cs="Garamond"/>
                <w:sz w:val="16"/>
                <w:szCs w:val="16"/>
              </w:rPr>
            </w:pPr>
            <w:r>
              <w:rPr>
                <w:rFonts w:ascii="Garamond" w:eastAsia="Garamond" w:hAnsi="Garamond" w:cs="Garamond"/>
                <w:sz w:val="16"/>
                <w:szCs w:val="16"/>
              </w:rPr>
              <w:t>Appointment to membership of the CMA Board under paragraph 1(1)(b) is to be for a term of not more than five years, the appointment to membership of the CMA panel under paragraph 1(1)(b) is to be for a term of not more than eight years, and the appointment as the chair is to be for a term of not more than five years.</w:t>
            </w:r>
          </w:p>
          <w:p w:rsidR="00945EB2" w:rsidRDefault="00945EB2" w:rsidP="00C016EC">
            <w:pPr>
              <w:widowControl w:val="0"/>
              <w:tabs>
                <w:tab w:val="left" w:pos="150"/>
              </w:tabs>
              <w:spacing w:line="240" w:lineRule="auto"/>
              <w:ind w:left="150" w:right="180"/>
              <w:jc w:val="both"/>
              <w:rPr>
                <w:rFonts w:ascii="Garamond" w:eastAsia="Garamond" w:hAnsi="Garamond" w:cs="Garamond"/>
                <w:sz w:val="16"/>
                <w:szCs w:val="16"/>
              </w:rPr>
            </w:pPr>
          </w:p>
          <w:p w:rsidR="00945EB2" w:rsidRDefault="00C016EC" w:rsidP="00C016EC">
            <w:pPr>
              <w:widowControl w:val="0"/>
              <w:tabs>
                <w:tab w:val="left" w:pos="150"/>
              </w:tabs>
              <w:spacing w:line="240" w:lineRule="auto"/>
              <w:ind w:left="150" w:right="180"/>
              <w:jc w:val="both"/>
              <w:rPr>
                <w:rFonts w:ascii="Garamond" w:eastAsia="Garamond" w:hAnsi="Garamond" w:cs="Garamond"/>
                <w:i/>
                <w:sz w:val="16"/>
                <w:szCs w:val="16"/>
              </w:rPr>
            </w:pPr>
            <w:r w:rsidRPr="00C016EC">
              <w:rPr>
                <w:rFonts w:ascii="Garamond" w:eastAsia="Garamond" w:hAnsi="Garamond" w:cs="Garamond"/>
                <w:i/>
                <w:sz w:val="16"/>
                <w:szCs w:val="16"/>
              </w:rPr>
              <w:t xml:space="preserve">[If your answer is “yes”, please </w:t>
            </w:r>
            <w:proofErr w:type="gramStart"/>
            <w:r w:rsidRPr="00C016EC">
              <w:rPr>
                <w:rFonts w:ascii="Garamond" w:eastAsia="Garamond" w:hAnsi="Garamond" w:cs="Garamond"/>
                <w:i/>
                <w:sz w:val="16"/>
                <w:szCs w:val="16"/>
              </w:rPr>
              <w:t>introduce</w:t>
            </w:r>
            <w:proofErr w:type="gramEnd"/>
            <w:r w:rsidRPr="00C016EC">
              <w:rPr>
                <w:rFonts w:ascii="Garamond" w:eastAsia="Garamond" w:hAnsi="Garamond" w:cs="Garamond"/>
                <w:i/>
                <w:sz w:val="16"/>
                <w:szCs w:val="16"/>
              </w:rPr>
              <w:t xml:space="preserv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C016EC" w:rsidRPr="00C016EC" w:rsidRDefault="00C016EC" w:rsidP="00C016EC">
            <w:pPr>
              <w:widowControl w:val="0"/>
              <w:spacing w:line="240" w:lineRule="auto"/>
              <w:ind w:left="60" w:right="90"/>
              <w:jc w:val="both"/>
              <w:rPr>
                <w:rFonts w:ascii="Garamond" w:eastAsia="Garamond" w:hAnsi="Garamond" w:cs="Garamond"/>
                <w:i/>
                <w:sz w:val="16"/>
                <w:szCs w:val="16"/>
              </w:rPr>
            </w:pPr>
          </w:p>
        </w:tc>
      </w:tr>
      <w:tr w:rsidR="00945EB2" w:rsidTr="00117271">
        <w:trPr>
          <w:trHeight w:val="357"/>
        </w:trPr>
        <w:tc>
          <w:tcPr>
            <w:tcW w:w="4544" w:type="dxa"/>
            <w:gridSpan w:val="2"/>
          </w:tcPr>
          <w:p w:rsidR="00945EB2" w:rsidRDefault="00C016EC">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 xml:space="preserve">Is the tenure of the </w:t>
            </w:r>
            <w:proofErr w:type="gramStart"/>
            <w:r>
              <w:rPr>
                <w:rFonts w:ascii="Garamond" w:eastAsia="Garamond" w:hAnsi="Garamond" w:cs="Garamond"/>
                <w:sz w:val="16"/>
                <w:szCs w:val="16"/>
              </w:rPr>
              <w:t>heads</w:t>
            </w:r>
            <w:proofErr w:type="gramEnd"/>
            <w:r>
              <w:rPr>
                <w:rFonts w:ascii="Garamond" w:eastAsia="Garamond" w:hAnsi="Garamond" w:cs="Garamond"/>
                <w:sz w:val="16"/>
                <w:szCs w:val="16"/>
              </w:rPr>
              <w:t xml:space="preserve"> renewable?</w:t>
            </w:r>
          </w:p>
        </w:tc>
        <w:tc>
          <w:tcPr>
            <w:tcW w:w="1785" w:type="dxa"/>
            <w:gridSpan w:val="3"/>
          </w:tcPr>
          <w:p w:rsidR="00945EB2" w:rsidRDefault="00C016EC">
            <w:pPr>
              <w:widowControl w:val="0"/>
              <w:spacing w:line="240" w:lineRule="auto"/>
              <w:ind w:right="140"/>
              <w:jc w:val="center"/>
              <w:rPr>
                <w:rFonts w:ascii="Garamond" w:eastAsia="Garamond" w:hAnsi="Garamond" w:cs="Garamond"/>
                <w:sz w:val="16"/>
                <w:szCs w:val="16"/>
              </w:rPr>
            </w:pPr>
            <w:r>
              <w:rPr>
                <w:rFonts w:ascii="Garamond" w:eastAsia="Garamond" w:hAnsi="Garamond" w:cs="Garamond"/>
                <w:sz w:val="16"/>
                <w:szCs w:val="16"/>
              </w:rPr>
              <w:t>Yes</w:t>
            </w:r>
          </w:p>
        </w:tc>
        <w:tc>
          <w:tcPr>
            <w:tcW w:w="4831" w:type="dxa"/>
            <w:gridSpan w:val="6"/>
          </w:tcPr>
          <w:p w:rsidR="00C016EC" w:rsidRDefault="00C016EC" w:rsidP="00C016EC">
            <w:pPr>
              <w:widowControl w:val="0"/>
              <w:spacing w:line="240" w:lineRule="auto"/>
              <w:ind w:left="150" w:right="180"/>
              <w:rPr>
                <w:rFonts w:ascii="Garamond" w:eastAsia="Garamond" w:hAnsi="Garamond" w:cs="Garamond"/>
                <w:sz w:val="16"/>
                <w:szCs w:val="16"/>
              </w:rPr>
            </w:pPr>
          </w:p>
          <w:p w:rsidR="00945EB2" w:rsidRDefault="00C016EC" w:rsidP="00C016EC">
            <w:pPr>
              <w:widowControl w:val="0"/>
              <w:spacing w:line="240" w:lineRule="auto"/>
              <w:ind w:left="150" w:right="180"/>
              <w:rPr>
                <w:rFonts w:ascii="Garamond" w:eastAsia="Garamond" w:hAnsi="Garamond" w:cs="Garamond"/>
                <w:sz w:val="16"/>
                <w:szCs w:val="16"/>
              </w:rPr>
            </w:pPr>
            <w:r>
              <w:rPr>
                <w:rFonts w:ascii="Garamond" w:eastAsia="Garamond" w:hAnsi="Garamond" w:cs="Garamond"/>
                <w:sz w:val="16"/>
                <w:szCs w:val="16"/>
              </w:rPr>
              <w:t>A person who has been appointed to membership of the CMA panel may be reappointed to membership of the CMA panel only for the purpose of continuing to act as a member of a group constituted under paragraph 36 before the expiry of his or her term of office. (Enterprise and Regulatory Reform Act, 2013, Schedule 4, Part 1)</w:t>
            </w:r>
          </w:p>
          <w:p w:rsidR="00945EB2" w:rsidRDefault="00C016EC" w:rsidP="00C016EC">
            <w:pPr>
              <w:widowControl w:val="0"/>
              <w:spacing w:line="240" w:lineRule="auto"/>
              <w:ind w:left="150" w:right="180"/>
              <w:rPr>
                <w:rFonts w:ascii="Garamond" w:eastAsia="Garamond" w:hAnsi="Garamond" w:cs="Garamond"/>
                <w:sz w:val="16"/>
                <w:szCs w:val="16"/>
              </w:rPr>
            </w:pPr>
            <w:r>
              <w:rPr>
                <w:rFonts w:ascii="Garamond" w:eastAsia="Garamond" w:hAnsi="Garamond" w:cs="Garamond"/>
                <w:sz w:val="16"/>
                <w:szCs w:val="16"/>
              </w:rPr>
              <w:t xml:space="preserve"> </w:t>
            </w:r>
          </w:p>
          <w:p w:rsidR="00945EB2" w:rsidRPr="00C016EC" w:rsidRDefault="00C016EC" w:rsidP="00C016EC">
            <w:pPr>
              <w:widowControl w:val="0"/>
              <w:spacing w:line="240" w:lineRule="auto"/>
              <w:ind w:left="150" w:right="180"/>
              <w:rPr>
                <w:rFonts w:ascii="Garamond" w:eastAsia="Garamond" w:hAnsi="Garamond" w:cs="Garamond"/>
                <w:i/>
                <w:sz w:val="16"/>
                <w:szCs w:val="16"/>
              </w:rPr>
            </w:pPr>
            <w:r w:rsidRPr="00C016EC">
              <w:rPr>
                <w:rFonts w:ascii="Garamond" w:eastAsia="Garamond" w:hAnsi="Garamond" w:cs="Garamond"/>
                <w:i/>
                <w:sz w:val="16"/>
                <w:szCs w:val="16"/>
              </w:rPr>
              <w:t>[Please, introduce the relevant provisions]</w:t>
            </w:r>
          </w:p>
          <w:p w:rsidR="00C016EC" w:rsidRDefault="00C016EC" w:rsidP="00C016EC">
            <w:pPr>
              <w:widowControl w:val="0"/>
              <w:spacing w:line="240" w:lineRule="auto"/>
              <w:ind w:left="150" w:right="180"/>
              <w:rPr>
                <w:rFonts w:ascii="Garamond" w:eastAsia="Garamond" w:hAnsi="Garamond" w:cs="Garamond"/>
                <w:sz w:val="16"/>
                <w:szCs w:val="16"/>
              </w:rPr>
            </w:pPr>
          </w:p>
        </w:tc>
      </w:tr>
      <w:tr w:rsidR="00945EB2" w:rsidTr="00117271">
        <w:trPr>
          <w:trHeight w:val="539"/>
        </w:trPr>
        <w:tc>
          <w:tcPr>
            <w:tcW w:w="4544" w:type="dxa"/>
            <w:gridSpan w:val="2"/>
          </w:tcPr>
          <w:p w:rsidR="00945EB2" w:rsidRDefault="00C016EC">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Are the heads required by law to have certain minimum qualifications (degree in law or economics, age, experience)?</w:t>
            </w:r>
          </w:p>
        </w:tc>
        <w:tc>
          <w:tcPr>
            <w:tcW w:w="1785" w:type="dxa"/>
            <w:gridSpan w:val="3"/>
          </w:tcPr>
          <w:p w:rsidR="00945EB2" w:rsidRDefault="00C016EC">
            <w:pPr>
              <w:widowControl w:val="0"/>
              <w:spacing w:line="180" w:lineRule="auto"/>
              <w:ind w:right="140"/>
              <w:jc w:val="center"/>
              <w:rPr>
                <w:rFonts w:ascii="Garamond" w:eastAsia="Garamond" w:hAnsi="Garamond" w:cs="Garamond"/>
                <w:sz w:val="16"/>
                <w:szCs w:val="16"/>
              </w:rPr>
            </w:pPr>
            <w:r>
              <w:rPr>
                <w:rFonts w:ascii="Garamond" w:eastAsia="Garamond" w:hAnsi="Garamond" w:cs="Garamond"/>
                <w:sz w:val="16"/>
                <w:szCs w:val="16"/>
              </w:rPr>
              <w:t xml:space="preserve">No </w:t>
            </w:r>
          </w:p>
        </w:tc>
        <w:tc>
          <w:tcPr>
            <w:tcW w:w="4831" w:type="dxa"/>
            <w:gridSpan w:val="6"/>
          </w:tcPr>
          <w:p w:rsidR="00945EB2" w:rsidRDefault="00945EB2" w:rsidP="00C016EC">
            <w:pPr>
              <w:widowControl w:val="0"/>
              <w:spacing w:line="180" w:lineRule="auto"/>
              <w:ind w:left="150" w:right="180"/>
              <w:rPr>
                <w:rFonts w:ascii="Garamond" w:eastAsia="Garamond" w:hAnsi="Garamond" w:cs="Garamond"/>
                <w:sz w:val="16"/>
                <w:szCs w:val="16"/>
                <w:highlight w:val="yellow"/>
              </w:rPr>
            </w:pPr>
          </w:p>
          <w:p w:rsidR="00945EB2" w:rsidRDefault="00C016EC" w:rsidP="00C016EC">
            <w:pPr>
              <w:widowControl w:val="0"/>
              <w:spacing w:line="240" w:lineRule="auto"/>
              <w:ind w:left="150" w:right="180"/>
              <w:jc w:val="both"/>
              <w:rPr>
                <w:rFonts w:ascii="Garamond" w:eastAsia="Garamond" w:hAnsi="Garamond" w:cs="Garamond"/>
                <w:sz w:val="16"/>
                <w:szCs w:val="16"/>
                <w:highlight w:val="white"/>
              </w:rPr>
            </w:pPr>
            <w:r>
              <w:rPr>
                <w:rFonts w:ascii="Garamond" w:eastAsia="Garamond" w:hAnsi="Garamond" w:cs="Garamond"/>
                <w:sz w:val="16"/>
                <w:szCs w:val="16"/>
                <w:highlight w:val="white"/>
              </w:rPr>
              <w:t>There isn't a strict legal requirement for specific qualifications like a law degree for the CMA Board in the UK. However, the appointment process is designed to ensure members possess the necessary skills and experience. This is in accordance with what is established on the CMA website where it is stated that the CMA panel members are</w:t>
            </w:r>
            <w:r>
              <w:rPr>
                <w:rFonts w:ascii="Garamond" w:eastAsia="Garamond" w:hAnsi="Garamond" w:cs="Garamond"/>
                <w:color w:val="0B0C0C"/>
                <w:sz w:val="16"/>
                <w:szCs w:val="16"/>
                <w:highlight w:val="white"/>
              </w:rPr>
              <w:t xml:space="preserve"> appointed through open competition for their experience, ability and diversity of skills in competition economics, law, finance and business.</w:t>
            </w:r>
          </w:p>
          <w:p w:rsidR="00945EB2" w:rsidRDefault="00945EB2" w:rsidP="00C016EC">
            <w:pPr>
              <w:widowControl w:val="0"/>
              <w:spacing w:line="180" w:lineRule="auto"/>
              <w:ind w:left="150" w:right="180"/>
              <w:rPr>
                <w:rFonts w:ascii="Garamond" w:eastAsia="Garamond" w:hAnsi="Garamond" w:cs="Garamond"/>
                <w:sz w:val="16"/>
                <w:szCs w:val="16"/>
                <w:highlight w:val="yellow"/>
              </w:rPr>
            </w:pPr>
          </w:p>
          <w:p w:rsidR="00945EB2" w:rsidRPr="00C016EC" w:rsidRDefault="00C016EC" w:rsidP="00C016EC">
            <w:pPr>
              <w:widowControl w:val="0"/>
              <w:ind w:left="150" w:right="180"/>
              <w:rPr>
                <w:rFonts w:ascii="Garamond" w:eastAsia="Garamond" w:hAnsi="Garamond" w:cs="Garamond"/>
                <w:i/>
                <w:sz w:val="16"/>
                <w:szCs w:val="16"/>
              </w:rPr>
            </w:pPr>
            <w:r w:rsidRPr="00C016EC">
              <w:rPr>
                <w:rFonts w:ascii="Garamond" w:eastAsia="Garamond" w:hAnsi="Garamond" w:cs="Garamond"/>
                <w:i/>
                <w:sz w:val="16"/>
                <w:szCs w:val="16"/>
              </w:rPr>
              <w:t xml:space="preserve">[If your answer is “yes”, please </w:t>
            </w:r>
            <w:proofErr w:type="gramStart"/>
            <w:r w:rsidRPr="00C016EC">
              <w:rPr>
                <w:rFonts w:ascii="Garamond" w:eastAsia="Garamond" w:hAnsi="Garamond" w:cs="Garamond"/>
                <w:i/>
                <w:sz w:val="16"/>
                <w:szCs w:val="16"/>
              </w:rPr>
              <w:t>make</w:t>
            </w:r>
            <w:proofErr w:type="gramEnd"/>
            <w:r w:rsidRPr="00C016EC">
              <w:rPr>
                <w:rFonts w:ascii="Garamond" w:eastAsia="Garamond" w:hAnsi="Garamond" w:cs="Garamond"/>
                <w:i/>
                <w:sz w:val="16"/>
                <w:szCs w:val="16"/>
              </w:rPr>
              <w:t xml:space="preserve"> reference to the qualifications required by law and the relevant provisions]</w:t>
            </w:r>
          </w:p>
          <w:p w:rsidR="00C016EC" w:rsidRDefault="00C016EC" w:rsidP="00C016EC">
            <w:pPr>
              <w:widowControl w:val="0"/>
              <w:spacing w:line="180" w:lineRule="auto"/>
              <w:ind w:left="150" w:right="180"/>
              <w:rPr>
                <w:rFonts w:ascii="Garamond" w:eastAsia="Garamond" w:hAnsi="Garamond" w:cs="Garamond"/>
                <w:sz w:val="16"/>
                <w:szCs w:val="16"/>
              </w:rPr>
            </w:pPr>
          </w:p>
        </w:tc>
      </w:tr>
      <w:tr w:rsidR="00945EB2" w:rsidTr="00117271">
        <w:trPr>
          <w:trHeight w:val="465"/>
        </w:trPr>
        <w:tc>
          <w:tcPr>
            <w:tcW w:w="11160" w:type="dxa"/>
            <w:gridSpan w:val="11"/>
            <w:shd w:val="clear" w:color="auto" w:fill="B9A989"/>
          </w:tcPr>
          <w:p w:rsidR="00945EB2" w:rsidRDefault="00C016EC">
            <w:pPr>
              <w:widowControl w:val="0"/>
              <w:spacing w:before="120" w:line="240" w:lineRule="auto"/>
              <w:ind w:left="3059" w:right="3050"/>
              <w:jc w:val="center"/>
              <w:rPr>
                <w:rFonts w:ascii="Garamond" w:eastAsia="Garamond" w:hAnsi="Garamond" w:cs="Garamond"/>
                <w:b/>
                <w:sz w:val="20"/>
                <w:szCs w:val="20"/>
              </w:rPr>
            </w:pPr>
            <w:proofErr w:type="spellStart"/>
            <w:r>
              <w:rPr>
                <w:rFonts w:ascii="Garamond" w:eastAsia="Garamond" w:hAnsi="Garamond" w:cs="Garamond"/>
                <w:b/>
                <w:smallCaps/>
                <w:sz w:val="20"/>
                <w:szCs w:val="20"/>
              </w:rPr>
              <w:t>ArchitectureA</w:t>
            </w:r>
            <w:proofErr w:type="spellEnd"/>
          </w:p>
        </w:tc>
      </w:tr>
      <w:tr w:rsidR="00945EB2" w:rsidTr="00117271">
        <w:trPr>
          <w:trHeight w:val="540"/>
        </w:trPr>
        <w:tc>
          <w:tcPr>
            <w:tcW w:w="4544" w:type="dxa"/>
            <w:gridSpan w:val="2"/>
          </w:tcPr>
          <w:p w:rsidR="00945EB2" w:rsidRDefault="00C016EC">
            <w:pPr>
              <w:widowControl w:val="0"/>
              <w:spacing w:line="240" w:lineRule="auto"/>
              <w:ind w:left="107" w:right="63"/>
              <w:rPr>
                <w:rFonts w:ascii="Garamond" w:eastAsia="Garamond" w:hAnsi="Garamond" w:cs="Garamond"/>
                <w:sz w:val="16"/>
                <w:szCs w:val="16"/>
              </w:rPr>
            </w:pPr>
            <w:r>
              <w:rPr>
                <w:rFonts w:ascii="Garamond" w:eastAsia="Garamond" w:hAnsi="Garamond" w:cs="Garamond"/>
                <w:sz w:val="16"/>
                <w:szCs w:val="16"/>
              </w:rPr>
              <w:t>Is the Competition Authority a stand-alone agency with an independent physical location or is it part of a bigger entity such as a ministry?</w:t>
            </w:r>
          </w:p>
        </w:tc>
        <w:tc>
          <w:tcPr>
            <w:tcW w:w="1785" w:type="dxa"/>
            <w:gridSpan w:val="3"/>
          </w:tcPr>
          <w:p w:rsidR="00945EB2" w:rsidRDefault="00C016EC">
            <w:pPr>
              <w:widowControl w:val="0"/>
              <w:spacing w:before="1" w:line="240" w:lineRule="auto"/>
              <w:ind w:left="107" w:right="117"/>
              <w:jc w:val="center"/>
              <w:rPr>
                <w:rFonts w:ascii="Garamond" w:eastAsia="Garamond" w:hAnsi="Garamond" w:cs="Garamond"/>
                <w:sz w:val="16"/>
                <w:szCs w:val="16"/>
              </w:rPr>
            </w:pPr>
            <w:r>
              <w:rPr>
                <w:rFonts w:ascii="Garamond" w:eastAsia="Garamond" w:hAnsi="Garamond" w:cs="Garamond"/>
                <w:sz w:val="16"/>
                <w:szCs w:val="16"/>
              </w:rPr>
              <w:t>Stand-alone</w:t>
            </w:r>
          </w:p>
        </w:tc>
        <w:tc>
          <w:tcPr>
            <w:tcW w:w="4831" w:type="dxa"/>
            <w:gridSpan w:val="6"/>
          </w:tcPr>
          <w:p w:rsidR="00945EB2" w:rsidRPr="00C016EC" w:rsidRDefault="00C016EC" w:rsidP="00C016EC">
            <w:pPr>
              <w:widowControl w:val="0"/>
              <w:tabs>
                <w:tab w:val="left" w:pos="902"/>
              </w:tabs>
              <w:spacing w:line="240" w:lineRule="auto"/>
              <w:ind w:left="108" w:right="180"/>
              <w:jc w:val="both"/>
              <w:rPr>
                <w:rFonts w:ascii="Garamond" w:eastAsia="Garamond" w:hAnsi="Garamond" w:cs="Garamond"/>
                <w:i/>
                <w:sz w:val="16"/>
                <w:szCs w:val="16"/>
              </w:rPr>
            </w:pPr>
            <w:r w:rsidRPr="00C016EC">
              <w:rPr>
                <w:rFonts w:ascii="Garamond" w:eastAsia="Garamond" w:hAnsi="Garamond" w:cs="Garamond"/>
                <w:i/>
                <w:sz w:val="16"/>
                <w:szCs w:val="16"/>
              </w:rPr>
              <w:t>[If your answer is “part of a bigger entity”, please explain briefly how the bigger entity is organized]</w:t>
            </w:r>
          </w:p>
        </w:tc>
      </w:tr>
      <w:tr w:rsidR="00945EB2" w:rsidTr="00117271">
        <w:trPr>
          <w:trHeight w:val="463"/>
        </w:trPr>
        <w:tc>
          <w:tcPr>
            <w:tcW w:w="11160" w:type="dxa"/>
            <w:gridSpan w:val="11"/>
            <w:shd w:val="clear" w:color="auto" w:fill="B9A989"/>
          </w:tcPr>
          <w:p w:rsidR="00945EB2" w:rsidRDefault="00C016EC">
            <w:pPr>
              <w:widowControl w:val="0"/>
              <w:spacing w:before="119" w:line="240" w:lineRule="auto"/>
              <w:ind w:left="3841" w:right="3833"/>
              <w:jc w:val="center"/>
              <w:rPr>
                <w:rFonts w:ascii="Garamond" w:eastAsia="Garamond" w:hAnsi="Garamond" w:cs="Garamond"/>
                <w:b/>
                <w:sz w:val="20"/>
                <w:szCs w:val="20"/>
              </w:rPr>
            </w:pPr>
            <w:r>
              <w:rPr>
                <w:rFonts w:ascii="Garamond" w:eastAsia="Garamond" w:hAnsi="Garamond" w:cs="Garamond"/>
                <w:b/>
                <w:smallCaps/>
                <w:sz w:val="20"/>
                <w:szCs w:val="20"/>
              </w:rPr>
              <w:t>Policy Duties</w:t>
            </w:r>
          </w:p>
        </w:tc>
      </w:tr>
      <w:tr w:rsidR="00945EB2" w:rsidTr="00117271">
        <w:trPr>
          <w:trHeight w:val="275"/>
        </w:trPr>
        <w:tc>
          <w:tcPr>
            <w:tcW w:w="4650" w:type="dxa"/>
            <w:gridSpan w:val="3"/>
            <w:vMerge w:val="restart"/>
          </w:tcPr>
          <w:p w:rsidR="00945EB2" w:rsidRDefault="00C016EC">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Does the Competition Authority have an exclusive mandate on competition or multiple mandates?</w:t>
            </w:r>
          </w:p>
        </w:tc>
        <w:tc>
          <w:tcPr>
            <w:tcW w:w="2430" w:type="dxa"/>
            <w:gridSpan w:val="5"/>
            <w:vMerge w:val="restart"/>
          </w:tcPr>
          <w:p w:rsidR="00945EB2" w:rsidRDefault="00C016EC">
            <w:pPr>
              <w:widowControl w:val="0"/>
              <w:spacing w:line="240" w:lineRule="auto"/>
              <w:ind w:left="106"/>
              <w:rPr>
                <w:rFonts w:ascii="Garamond" w:eastAsia="Garamond" w:hAnsi="Garamond" w:cs="Garamond"/>
                <w:sz w:val="16"/>
                <w:szCs w:val="16"/>
              </w:rPr>
            </w:pPr>
            <w:r>
              <w:rPr>
                <w:rFonts w:ascii="Garamond" w:eastAsia="Garamond" w:hAnsi="Garamond" w:cs="Garamond"/>
                <w:sz w:val="16"/>
                <w:szCs w:val="16"/>
              </w:rPr>
              <w:t xml:space="preserve">Exclusive </w:t>
            </w:r>
          </w:p>
        </w:tc>
        <w:tc>
          <w:tcPr>
            <w:tcW w:w="810" w:type="dxa"/>
          </w:tcPr>
          <w:p w:rsidR="00945EB2" w:rsidRDefault="00C016EC">
            <w:pPr>
              <w:widowControl w:val="0"/>
              <w:spacing w:line="240" w:lineRule="auto"/>
              <w:ind w:right="83"/>
              <w:jc w:val="center"/>
              <w:rPr>
                <w:rFonts w:ascii="Garamond" w:eastAsia="Garamond" w:hAnsi="Garamond" w:cs="Garamond"/>
                <w:color w:val="008000"/>
                <w:sz w:val="16"/>
                <w:szCs w:val="16"/>
              </w:rPr>
            </w:pPr>
            <w:r>
              <w:rPr>
                <w:rFonts w:ascii="Gungsuh" w:eastAsia="Gungsuh" w:hAnsi="Gungsuh" w:cs="Gungsuh"/>
                <w:color w:val="008000"/>
                <w:sz w:val="16"/>
                <w:szCs w:val="16"/>
              </w:rPr>
              <w:t>√</w:t>
            </w:r>
          </w:p>
          <w:p w:rsidR="00945EB2" w:rsidRDefault="00945EB2">
            <w:pPr>
              <w:widowControl w:val="0"/>
              <w:spacing w:line="240" w:lineRule="auto"/>
              <w:ind w:right="83"/>
              <w:jc w:val="center"/>
              <w:rPr>
                <w:rFonts w:ascii="Garamond" w:eastAsia="Garamond" w:hAnsi="Garamond" w:cs="Garamond"/>
                <w:color w:val="008000"/>
                <w:sz w:val="16"/>
                <w:szCs w:val="16"/>
              </w:rPr>
            </w:pPr>
          </w:p>
          <w:p w:rsidR="00945EB2" w:rsidRPr="00DA7C53" w:rsidRDefault="00C016EC">
            <w:pPr>
              <w:widowControl w:val="0"/>
              <w:spacing w:line="240" w:lineRule="auto"/>
              <w:ind w:right="83"/>
              <w:jc w:val="center"/>
              <w:rPr>
                <w:rFonts w:ascii="Garamond" w:eastAsia="Garamond" w:hAnsi="Garamond" w:cs="Garamond"/>
                <w:i/>
                <w:sz w:val="16"/>
                <w:szCs w:val="16"/>
              </w:rPr>
            </w:pPr>
            <w:r>
              <w:rPr>
                <w:rFonts w:ascii="Garamond" w:eastAsia="Garamond" w:hAnsi="Garamond" w:cs="Garamond"/>
                <w:i/>
                <w:sz w:val="16"/>
                <w:szCs w:val="16"/>
              </w:rPr>
              <w:t>[</w:t>
            </w:r>
            <w:r w:rsidRPr="00DA7C53">
              <w:rPr>
                <w:rFonts w:ascii="Garamond" w:eastAsia="Garamond" w:hAnsi="Garamond" w:cs="Garamond"/>
                <w:i/>
                <w:sz w:val="16"/>
                <w:szCs w:val="16"/>
              </w:rPr>
              <w:t>Answer with</w:t>
            </w:r>
            <w:r w:rsidRPr="00DA7C53">
              <w:rPr>
                <w:rFonts w:ascii="Garamond" w:eastAsia="Garamond" w:hAnsi="Garamond" w:cs="Garamond"/>
                <w:i/>
                <w:color w:val="FF0000"/>
                <w:sz w:val="16"/>
                <w:szCs w:val="16"/>
              </w:rPr>
              <w:t xml:space="preserve"> X</w:t>
            </w:r>
            <w:r w:rsidRPr="00DA7C53">
              <w:rPr>
                <w:rFonts w:ascii="Garamond" w:eastAsia="Garamond" w:hAnsi="Garamond" w:cs="Garamond"/>
                <w:i/>
                <w:sz w:val="16"/>
                <w:szCs w:val="16"/>
              </w:rPr>
              <w:t>/</w:t>
            </w:r>
            <w:r w:rsidRPr="00DA7C53">
              <w:rPr>
                <w:rFonts w:ascii="Gungsuh" w:eastAsia="Gungsuh" w:hAnsi="Gungsuh" w:cs="Gungsuh"/>
                <w:i/>
                <w:color w:val="008000"/>
                <w:sz w:val="16"/>
                <w:szCs w:val="16"/>
              </w:rPr>
              <w:t xml:space="preserve">√ </w:t>
            </w:r>
            <w:r w:rsidRPr="00DA7C53">
              <w:rPr>
                <w:rFonts w:ascii="Garamond" w:eastAsia="Garamond" w:hAnsi="Garamond" w:cs="Garamond"/>
                <w:i/>
                <w:sz w:val="16"/>
                <w:szCs w:val="16"/>
              </w:rPr>
              <w:t>as it applies</w:t>
            </w:r>
            <w:r>
              <w:rPr>
                <w:rFonts w:ascii="Garamond" w:eastAsia="Garamond" w:hAnsi="Garamond" w:cs="Garamond"/>
                <w:i/>
                <w:sz w:val="16"/>
                <w:szCs w:val="16"/>
              </w:rPr>
              <w:t>]</w:t>
            </w:r>
          </w:p>
        </w:tc>
        <w:tc>
          <w:tcPr>
            <w:tcW w:w="3270" w:type="dxa"/>
            <w:gridSpan w:val="2"/>
          </w:tcPr>
          <w:p w:rsidR="00945EB2" w:rsidRDefault="00C016EC">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Concurrent consumer protection mandate.</w:t>
            </w:r>
          </w:p>
          <w:p w:rsidR="00945EB2" w:rsidRDefault="00945EB2">
            <w:pPr>
              <w:widowControl w:val="0"/>
              <w:spacing w:line="240" w:lineRule="auto"/>
              <w:ind w:left="107"/>
              <w:rPr>
                <w:rFonts w:ascii="Garamond" w:eastAsia="Garamond" w:hAnsi="Garamond" w:cs="Garamond"/>
                <w:sz w:val="16"/>
                <w:szCs w:val="16"/>
              </w:rPr>
            </w:pPr>
          </w:p>
          <w:p w:rsidR="00945EB2" w:rsidRDefault="00945EB2">
            <w:pPr>
              <w:widowControl w:val="0"/>
              <w:spacing w:line="240" w:lineRule="auto"/>
              <w:ind w:left="107"/>
              <w:rPr>
                <w:rFonts w:ascii="Garamond" w:eastAsia="Garamond" w:hAnsi="Garamond" w:cs="Garamond"/>
                <w:sz w:val="16"/>
                <w:szCs w:val="16"/>
              </w:rPr>
            </w:pPr>
          </w:p>
          <w:p w:rsidR="00945EB2" w:rsidRPr="00C016EC" w:rsidRDefault="00C016EC">
            <w:pPr>
              <w:widowControl w:val="0"/>
              <w:spacing w:line="240" w:lineRule="auto"/>
              <w:ind w:left="107"/>
              <w:rPr>
                <w:rFonts w:ascii="Garamond" w:eastAsia="Garamond" w:hAnsi="Garamond" w:cs="Garamond"/>
                <w:sz w:val="16"/>
                <w:szCs w:val="16"/>
              </w:rPr>
            </w:pPr>
            <w:r w:rsidRPr="00C016EC">
              <w:rPr>
                <w:rFonts w:ascii="Garamond" w:eastAsia="Garamond" w:hAnsi="Garamond" w:cs="Garamond"/>
                <w:sz w:val="16"/>
                <w:szCs w:val="16"/>
              </w:rPr>
              <w:t>Consumer Rights Act (2015)</w:t>
            </w:r>
          </w:p>
        </w:tc>
      </w:tr>
      <w:tr w:rsidR="00945EB2" w:rsidTr="00117271">
        <w:trPr>
          <w:trHeight w:val="273"/>
        </w:trPr>
        <w:tc>
          <w:tcPr>
            <w:tcW w:w="4650" w:type="dxa"/>
            <w:gridSpan w:val="3"/>
            <w:vMerge/>
          </w:tcPr>
          <w:p w:rsidR="00945EB2" w:rsidRDefault="00945EB2">
            <w:pPr>
              <w:widowControl w:val="0"/>
              <w:rPr>
                <w:rFonts w:ascii="Garamond" w:eastAsia="Garamond" w:hAnsi="Garamond" w:cs="Garamond"/>
                <w:sz w:val="16"/>
                <w:szCs w:val="16"/>
              </w:rPr>
            </w:pPr>
          </w:p>
        </w:tc>
        <w:tc>
          <w:tcPr>
            <w:tcW w:w="2430" w:type="dxa"/>
            <w:gridSpan w:val="5"/>
            <w:vMerge/>
          </w:tcPr>
          <w:p w:rsidR="00945EB2" w:rsidRDefault="00945EB2">
            <w:pPr>
              <w:widowControl w:val="0"/>
              <w:rPr>
                <w:rFonts w:ascii="Garamond" w:eastAsia="Garamond" w:hAnsi="Garamond" w:cs="Garamond"/>
                <w:sz w:val="16"/>
                <w:szCs w:val="16"/>
              </w:rPr>
            </w:pPr>
          </w:p>
        </w:tc>
        <w:tc>
          <w:tcPr>
            <w:tcW w:w="810" w:type="dxa"/>
          </w:tcPr>
          <w:p w:rsidR="00945EB2" w:rsidRDefault="00C016EC">
            <w:pPr>
              <w:widowControl w:val="0"/>
              <w:spacing w:line="240" w:lineRule="auto"/>
              <w:ind w:right="83"/>
              <w:jc w:val="center"/>
              <w:rPr>
                <w:rFonts w:ascii="Garamond" w:eastAsia="Garamond" w:hAnsi="Garamond" w:cs="Garamond"/>
                <w:sz w:val="16"/>
                <w:szCs w:val="16"/>
                <w:highlight w:val="yellow"/>
              </w:rPr>
            </w:pPr>
            <w:r>
              <w:rPr>
                <w:rFonts w:ascii="Gungsuh" w:eastAsia="Gungsuh" w:hAnsi="Gungsuh" w:cs="Gungsuh"/>
                <w:color w:val="008000"/>
                <w:sz w:val="16"/>
                <w:szCs w:val="16"/>
              </w:rPr>
              <w:t>√</w:t>
            </w:r>
          </w:p>
          <w:p w:rsidR="00945EB2" w:rsidRDefault="00945EB2">
            <w:pPr>
              <w:widowControl w:val="0"/>
              <w:spacing w:line="240" w:lineRule="auto"/>
              <w:ind w:right="83"/>
              <w:jc w:val="center"/>
              <w:rPr>
                <w:rFonts w:ascii="Garamond" w:eastAsia="Garamond" w:hAnsi="Garamond" w:cs="Garamond"/>
                <w:sz w:val="16"/>
                <w:szCs w:val="16"/>
                <w:highlight w:val="yellow"/>
              </w:rPr>
            </w:pPr>
          </w:p>
          <w:p w:rsidR="00945EB2" w:rsidRPr="00DA7C53" w:rsidRDefault="00945EB2">
            <w:pPr>
              <w:widowControl w:val="0"/>
              <w:spacing w:line="240" w:lineRule="auto"/>
              <w:ind w:right="83"/>
              <w:jc w:val="center"/>
              <w:rPr>
                <w:rFonts w:ascii="Garamond" w:eastAsia="Garamond" w:hAnsi="Garamond" w:cs="Garamond"/>
                <w:i/>
                <w:sz w:val="16"/>
                <w:szCs w:val="16"/>
                <w:highlight w:val="yellow"/>
              </w:rPr>
            </w:pPr>
          </w:p>
          <w:p w:rsidR="00945EB2" w:rsidRDefault="00C016EC">
            <w:pPr>
              <w:widowControl w:val="0"/>
              <w:spacing w:line="240" w:lineRule="auto"/>
              <w:ind w:right="83"/>
              <w:jc w:val="center"/>
              <w:rPr>
                <w:rFonts w:ascii="Garamond" w:eastAsia="Garamond" w:hAnsi="Garamond" w:cs="Garamond"/>
                <w:sz w:val="16"/>
                <w:szCs w:val="16"/>
              </w:rPr>
            </w:pPr>
            <w:r>
              <w:rPr>
                <w:rFonts w:ascii="Garamond" w:eastAsia="Garamond" w:hAnsi="Garamond" w:cs="Garamond"/>
                <w:i/>
                <w:sz w:val="16"/>
                <w:szCs w:val="16"/>
              </w:rPr>
              <w:t>[</w:t>
            </w:r>
            <w:r w:rsidRPr="00DA7C53">
              <w:rPr>
                <w:rFonts w:ascii="Garamond" w:eastAsia="Garamond" w:hAnsi="Garamond" w:cs="Garamond"/>
                <w:i/>
                <w:sz w:val="16"/>
                <w:szCs w:val="16"/>
              </w:rPr>
              <w:t>Answer with</w:t>
            </w:r>
            <w:r w:rsidRPr="00DA7C53">
              <w:rPr>
                <w:rFonts w:ascii="Garamond" w:eastAsia="Garamond" w:hAnsi="Garamond" w:cs="Garamond"/>
                <w:i/>
                <w:color w:val="FF0000"/>
                <w:sz w:val="16"/>
                <w:szCs w:val="16"/>
              </w:rPr>
              <w:t xml:space="preserve"> X</w:t>
            </w:r>
            <w:r w:rsidRPr="00DA7C53">
              <w:rPr>
                <w:rFonts w:ascii="Garamond" w:eastAsia="Garamond" w:hAnsi="Garamond" w:cs="Garamond"/>
                <w:i/>
                <w:sz w:val="16"/>
                <w:szCs w:val="16"/>
              </w:rPr>
              <w:t>/</w:t>
            </w:r>
            <w:r w:rsidRPr="00DA7C53">
              <w:rPr>
                <w:rFonts w:ascii="Gungsuh" w:eastAsia="Gungsuh" w:hAnsi="Gungsuh" w:cs="Gungsuh"/>
                <w:i/>
                <w:color w:val="008000"/>
                <w:sz w:val="16"/>
                <w:szCs w:val="16"/>
              </w:rPr>
              <w:t xml:space="preserve">√ </w:t>
            </w:r>
            <w:r w:rsidRPr="00DA7C53">
              <w:rPr>
                <w:rFonts w:ascii="Garamond" w:eastAsia="Garamond" w:hAnsi="Garamond" w:cs="Garamond"/>
                <w:i/>
                <w:sz w:val="16"/>
                <w:szCs w:val="16"/>
              </w:rPr>
              <w:t>as it applies</w:t>
            </w:r>
            <w:r>
              <w:rPr>
                <w:rFonts w:ascii="Garamond" w:eastAsia="Garamond" w:hAnsi="Garamond" w:cs="Garamond"/>
                <w:i/>
                <w:sz w:val="16"/>
                <w:szCs w:val="16"/>
              </w:rPr>
              <w:t>]</w:t>
            </w:r>
          </w:p>
        </w:tc>
        <w:tc>
          <w:tcPr>
            <w:tcW w:w="3270" w:type="dxa"/>
            <w:gridSpan w:val="2"/>
          </w:tcPr>
          <w:p w:rsidR="00945EB2" w:rsidRDefault="00C016EC">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lastRenderedPageBreak/>
              <w:t>Concurrent IP mandate</w:t>
            </w:r>
          </w:p>
          <w:p w:rsidR="00945EB2" w:rsidRDefault="00945EB2">
            <w:pPr>
              <w:widowControl w:val="0"/>
              <w:spacing w:line="240" w:lineRule="auto"/>
              <w:ind w:left="107"/>
              <w:rPr>
                <w:rFonts w:ascii="Garamond" w:eastAsia="Garamond" w:hAnsi="Garamond" w:cs="Garamond"/>
                <w:sz w:val="16"/>
                <w:szCs w:val="16"/>
              </w:rPr>
            </w:pPr>
          </w:p>
          <w:p w:rsidR="00945EB2" w:rsidRPr="00C016EC" w:rsidRDefault="00C016EC" w:rsidP="00C016EC">
            <w:pPr>
              <w:widowControl w:val="0"/>
              <w:spacing w:line="240" w:lineRule="auto"/>
              <w:ind w:left="120" w:right="180"/>
              <w:jc w:val="both"/>
              <w:rPr>
                <w:rFonts w:ascii="Garamond" w:eastAsia="Garamond" w:hAnsi="Garamond" w:cs="Garamond"/>
                <w:color w:val="0B0C0C"/>
                <w:sz w:val="16"/>
                <w:szCs w:val="16"/>
              </w:rPr>
            </w:pPr>
            <w:r w:rsidRPr="00C016EC">
              <w:rPr>
                <w:rFonts w:ascii="Garamond" w:eastAsia="Garamond" w:hAnsi="Garamond" w:cs="Garamond"/>
                <w:sz w:val="16"/>
                <w:szCs w:val="16"/>
              </w:rPr>
              <w:t>T</w:t>
            </w:r>
            <w:r w:rsidRPr="00C016EC">
              <w:rPr>
                <w:rFonts w:ascii="Garamond" w:eastAsia="Garamond" w:hAnsi="Garamond" w:cs="Garamond"/>
                <w:color w:val="0B0C0C"/>
                <w:sz w:val="16"/>
                <w:szCs w:val="16"/>
              </w:rPr>
              <w:t>he Intellectual Property Office (IPO) has agreed a new Memorandum of Understanding (MoU) with the Competition and Markets Authority (CMA) (2023)</w:t>
            </w:r>
          </w:p>
          <w:p w:rsidR="00945EB2" w:rsidRDefault="00945EB2">
            <w:pPr>
              <w:widowControl w:val="0"/>
              <w:spacing w:line="240" w:lineRule="auto"/>
              <w:ind w:left="107"/>
              <w:rPr>
                <w:rFonts w:ascii="Garamond" w:eastAsia="Garamond" w:hAnsi="Garamond" w:cs="Garamond"/>
                <w:sz w:val="16"/>
                <w:szCs w:val="16"/>
              </w:rPr>
            </w:pPr>
          </w:p>
          <w:p w:rsidR="00945EB2" w:rsidRDefault="00945EB2">
            <w:pPr>
              <w:widowControl w:val="0"/>
              <w:spacing w:line="240" w:lineRule="auto"/>
              <w:ind w:left="107"/>
              <w:rPr>
                <w:rFonts w:ascii="Garamond" w:eastAsia="Garamond" w:hAnsi="Garamond" w:cs="Garamond"/>
                <w:sz w:val="16"/>
                <w:szCs w:val="16"/>
              </w:rPr>
            </w:pPr>
          </w:p>
          <w:p w:rsidR="00945EB2" w:rsidRDefault="00945EB2">
            <w:pPr>
              <w:widowControl w:val="0"/>
              <w:spacing w:line="240" w:lineRule="auto"/>
              <w:ind w:left="107"/>
              <w:rPr>
                <w:rFonts w:ascii="Garamond" w:eastAsia="Garamond" w:hAnsi="Garamond" w:cs="Garamond"/>
                <w:sz w:val="16"/>
                <w:szCs w:val="16"/>
              </w:rPr>
            </w:pPr>
          </w:p>
          <w:p w:rsidR="00945EB2" w:rsidRDefault="00C016EC">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w:t>
            </w:r>
          </w:p>
        </w:tc>
      </w:tr>
      <w:tr w:rsidR="00945EB2" w:rsidTr="00117271">
        <w:trPr>
          <w:trHeight w:val="274"/>
        </w:trPr>
        <w:tc>
          <w:tcPr>
            <w:tcW w:w="4650" w:type="dxa"/>
            <w:gridSpan w:val="3"/>
            <w:vMerge/>
          </w:tcPr>
          <w:p w:rsidR="00945EB2" w:rsidRDefault="00945EB2">
            <w:pPr>
              <w:widowControl w:val="0"/>
              <w:rPr>
                <w:rFonts w:ascii="Garamond" w:eastAsia="Garamond" w:hAnsi="Garamond" w:cs="Garamond"/>
                <w:sz w:val="16"/>
                <w:szCs w:val="16"/>
              </w:rPr>
            </w:pPr>
          </w:p>
        </w:tc>
        <w:tc>
          <w:tcPr>
            <w:tcW w:w="2430" w:type="dxa"/>
            <w:gridSpan w:val="5"/>
            <w:vMerge/>
          </w:tcPr>
          <w:p w:rsidR="00945EB2" w:rsidRDefault="00945EB2">
            <w:pPr>
              <w:widowControl w:val="0"/>
              <w:rPr>
                <w:rFonts w:ascii="Garamond" w:eastAsia="Garamond" w:hAnsi="Garamond" w:cs="Garamond"/>
                <w:sz w:val="16"/>
                <w:szCs w:val="16"/>
              </w:rPr>
            </w:pPr>
          </w:p>
        </w:tc>
        <w:tc>
          <w:tcPr>
            <w:tcW w:w="4080" w:type="dxa"/>
            <w:gridSpan w:val="3"/>
          </w:tcPr>
          <w:p w:rsidR="00945EB2" w:rsidRPr="00C016EC" w:rsidRDefault="00C016EC">
            <w:pPr>
              <w:widowControl w:val="0"/>
              <w:spacing w:before="1" w:line="240" w:lineRule="auto"/>
              <w:ind w:left="107"/>
              <w:rPr>
                <w:rFonts w:ascii="Garamond" w:eastAsia="Garamond" w:hAnsi="Garamond" w:cs="Garamond"/>
                <w:i/>
                <w:sz w:val="16"/>
                <w:szCs w:val="16"/>
              </w:rPr>
            </w:pPr>
            <w:r w:rsidRPr="00C016EC">
              <w:rPr>
                <w:rFonts w:ascii="Garamond" w:eastAsia="Garamond" w:hAnsi="Garamond" w:cs="Garamond"/>
                <w:i/>
                <w:sz w:val="16"/>
                <w:szCs w:val="16"/>
              </w:rPr>
              <w:t>[Other mandates: Include any other mandates entrusted to the Competition Authority]</w:t>
            </w:r>
          </w:p>
          <w:p w:rsidR="00DA7C53" w:rsidRDefault="00DA7C53">
            <w:pPr>
              <w:widowControl w:val="0"/>
              <w:spacing w:before="1" w:line="240" w:lineRule="auto"/>
              <w:ind w:left="107"/>
              <w:rPr>
                <w:rFonts w:ascii="Garamond" w:eastAsia="Garamond" w:hAnsi="Garamond" w:cs="Garamond"/>
                <w:sz w:val="16"/>
                <w:szCs w:val="16"/>
              </w:rPr>
            </w:pPr>
          </w:p>
        </w:tc>
      </w:tr>
      <w:tr w:rsidR="00945EB2" w:rsidTr="00117271">
        <w:trPr>
          <w:trHeight w:val="512"/>
        </w:trPr>
        <w:tc>
          <w:tcPr>
            <w:tcW w:w="11160" w:type="dxa"/>
            <w:gridSpan w:val="11"/>
            <w:shd w:val="clear" w:color="auto" w:fill="B9A989"/>
          </w:tcPr>
          <w:p w:rsidR="00945EB2" w:rsidRDefault="00C016EC">
            <w:pPr>
              <w:widowControl w:val="0"/>
              <w:spacing w:before="119" w:line="240" w:lineRule="auto"/>
              <w:ind w:left="3839" w:right="3834"/>
              <w:jc w:val="center"/>
              <w:rPr>
                <w:rFonts w:ascii="Garamond" w:eastAsia="Garamond" w:hAnsi="Garamond" w:cs="Garamond"/>
                <w:b/>
                <w:sz w:val="20"/>
                <w:szCs w:val="20"/>
              </w:rPr>
            </w:pPr>
            <w:r>
              <w:rPr>
                <w:rFonts w:ascii="Garamond" w:eastAsia="Garamond" w:hAnsi="Garamond" w:cs="Garamond"/>
                <w:b/>
                <w:smallCaps/>
                <w:sz w:val="20"/>
                <w:szCs w:val="20"/>
              </w:rPr>
              <w:t>Portfolio Instruments</w:t>
            </w:r>
          </w:p>
        </w:tc>
      </w:tr>
      <w:tr w:rsidR="00945EB2" w:rsidTr="00117271">
        <w:trPr>
          <w:trHeight w:val="178"/>
        </w:trPr>
        <w:tc>
          <w:tcPr>
            <w:tcW w:w="11160" w:type="dxa"/>
            <w:gridSpan w:val="11"/>
            <w:shd w:val="clear" w:color="auto" w:fill="D2C7B4"/>
          </w:tcPr>
          <w:p w:rsidR="00945EB2" w:rsidRDefault="00C016EC" w:rsidP="00DA7C53">
            <w:pPr>
              <w:widowControl w:val="0"/>
              <w:ind w:left="107"/>
              <w:rPr>
                <w:rFonts w:ascii="Garamond" w:eastAsia="Garamond" w:hAnsi="Garamond" w:cs="Garamond"/>
                <w:b/>
                <w:sz w:val="16"/>
                <w:szCs w:val="16"/>
              </w:rPr>
            </w:pPr>
            <w:r>
              <w:rPr>
                <w:rFonts w:ascii="Garamond" w:eastAsia="Garamond" w:hAnsi="Garamond" w:cs="Garamond"/>
                <w:b/>
                <w:sz w:val="16"/>
                <w:szCs w:val="16"/>
              </w:rPr>
              <w:t>Law Enforcement</w:t>
            </w:r>
          </w:p>
        </w:tc>
      </w:tr>
      <w:tr w:rsidR="00945EB2" w:rsidTr="00117271">
        <w:trPr>
          <w:trHeight w:val="358"/>
        </w:trPr>
        <w:tc>
          <w:tcPr>
            <w:tcW w:w="4650" w:type="dxa"/>
            <w:gridSpan w:val="3"/>
          </w:tcPr>
          <w:p w:rsidR="00945EB2" w:rsidRDefault="00C016EC">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Does the Competition Authority have powers to investigate cartels?</w:t>
            </w:r>
          </w:p>
        </w:tc>
        <w:tc>
          <w:tcPr>
            <w:tcW w:w="2430" w:type="dxa"/>
            <w:gridSpan w:val="5"/>
          </w:tcPr>
          <w:p w:rsidR="00945EB2" w:rsidRDefault="00C016EC">
            <w:pPr>
              <w:widowControl w:val="0"/>
              <w:spacing w:line="240" w:lineRule="auto"/>
              <w:ind w:right="130"/>
              <w:jc w:val="center"/>
              <w:rPr>
                <w:rFonts w:ascii="Garamond" w:eastAsia="Garamond" w:hAnsi="Garamond" w:cs="Garamond"/>
                <w:sz w:val="16"/>
                <w:szCs w:val="16"/>
              </w:rPr>
            </w:pPr>
            <w:r>
              <w:rPr>
                <w:rFonts w:ascii="Garamond" w:eastAsia="Garamond" w:hAnsi="Garamond" w:cs="Garamond"/>
                <w:sz w:val="16"/>
                <w:szCs w:val="16"/>
              </w:rPr>
              <w:t>Yes</w:t>
            </w:r>
          </w:p>
        </w:tc>
        <w:tc>
          <w:tcPr>
            <w:tcW w:w="4080" w:type="dxa"/>
            <w:gridSpan w:val="3"/>
          </w:tcPr>
          <w:p w:rsidR="00945EB2" w:rsidRDefault="00945EB2">
            <w:pPr>
              <w:widowControl w:val="0"/>
              <w:spacing w:line="240" w:lineRule="auto"/>
              <w:ind w:left="107"/>
              <w:rPr>
                <w:rFonts w:ascii="Garamond" w:eastAsia="Garamond" w:hAnsi="Garamond" w:cs="Garamond"/>
                <w:sz w:val="16"/>
                <w:szCs w:val="16"/>
                <w:highlight w:val="green"/>
              </w:rPr>
            </w:pPr>
          </w:p>
          <w:p w:rsidR="00945EB2" w:rsidRDefault="00C016EC" w:rsidP="00DA7C53">
            <w:pPr>
              <w:widowControl w:val="0"/>
              <w:spacing w:line="240" w:lineRule="auto"/>
              <w:ind w:left="107" w:right="180"/>
              <w:jc w:val="both"/>
              <w:rPr>
                <w:rFonts w:ascii="Garamond" w:eastAsia="Garamond" w:hAnsi="Garamond" w:cs="Garamond"/>
                <w:color w:val="0B0C0C"/>
                <w:sz w:val="16"/>
                <w:szCs w:val="16"/>
                <w:highlight w:val="white"/>
              </w:rPr>
            </w:pPr>
            <w:r>
              <w:rPr>
                <w:rFonts w:ascii="Garamond" w:eastAsia="Garamond" w:hAnsi="Garamond" w:cs="Garamond"/>
                <w:color w:val="0B0C0C"/>
                <w:sz w:val="16"/>
                <w:szCs w:val="16"/>
                <w:highlight w:val="white"/>
              </w:rPr>
              <w:t>The CMA powers to apply, investigate and enforce the Chapter I and Chapter II prohibitions in the CA98.</w:t>
            </w:r>
          </w:p>
          <w:p w:rsidR="00945EB2" w:rsidRDefault="00C016EC" w:rsidP="00DA7C53">
            <w:pPr>
              <w:widowControl w:val="0"/>
              <w:spacing w:line="240" w:lineRule="auto"/>
              <w:ind w:left="107" w:right="180"/>
              <w:jc w:val="both"/>
              <w:rPr>
                <w:rFonts w:ascii="Garamond" w:eastAsia="Garamond" w:hAnsi="Garamond" w:cs="Garamond"/>
                <w:color w:val="0B0C0C"/>
                <w:sz w:val="16"/>
                <w:szCs w:val="16"/>
                <w:highlight w:val="white"/>
              </w:rPr>
            </w:pPr>
            <w:r>
              <w:rPr>
                <w:rFonts w:ascii="Garamond" w:eastAsia="Garamond" w:hAnsi="Garamond" w:cs="Garamond"/>
                <w:color w:val="0B0C0C"/>
                <w:sz w:val="16"/>
                <w:szCs w:val="16"/>
                <w:highlight w:val="white"/>
              </w:rPr>
              <w:t xml:space="preserve">Cartels infringe the Chapter I prohibition in the Competition Act 1998. Additionally, under the Enterprise Act 2002 it is a criminal offense for an individual to engage dishonestly in cartel activity. </w:t>
            </w:r>
          </w:p>
          <w:p w:rsidR="00945EB2" w:rsidRDefault="00945EB2" w:rsidP="00DA7C53">
            <w:pPr>
              <w:widowControl w:val="0"/>
              <w:spacing w:line="240" w:lineRule="auto"/>
              <w:ind w:right="180"/>
              <w:jc w:val="both"/>
              <w:rPr>
                <w:rFonts w:ascii="Garamond" w:eastAsia="Garamond" w:hAnsi="Garamond" w:cs="Garamond"/>
                <w:color w:val="0B0C0C"/>
                <w:sz w:val="16"/>
                <w:szCs w:val="16"/>
                <w:highlight w:val="white"/>
              </w:rPr>
            </w:pPr>
          </w:p>
          <w:p w:rsidR="00945EB2" w:rsidRDefault="00C016EC" w:rsidP="00DA7C53">
            <w:pPr>
              <w:widowControl w:val="0"/>
              <w:spacing w:line="240" w:lineRule="auto"/>
              <w:ind w:left="107" w:right="180"/>
              <w:jc w:val="both"/>
              <w:rPr>
                <w:rFonts w:ascii="Garamond" w:eastAsia="Garamond" w:hAnsi="Garamond" w:cs="Garamond"/>
                <w:color w:val="0B0C0C"/>
                <w:sz w:val="16"/>
                <w:szCs w:val="16"/>
                <w:highlight w:val="white"/>
              </w:rPr>
            </w:pPr>
            <w:r>
              <w:rPr>
                <w:rFonts w:ascii="Garamond" w:eastAsia="Garamond" w:hAnsi="Garamond" w:cs="Garamond"/>
                <w:color w:val="0B0C0C"/>
                <w:sz w:val="16"/>
                <w:szCs w:val="16"/>
                <w:highlight w:val="white"/>
              </w:rPr>
              <w:t>Businesses found to have been involved in illegal cartels can be fined up to 10% of their annual turnover (Competition Act 1998, Part I, Chapter III, S36(8</w:t>
            </w:r>
            <w:proofErr w:type="gramStart"/>
            <w:r>
              <w:rPr>
                <w:rFonts w:ascii="Garamond" w:eastAsia="Garamond" w:hAnsi="Garamond" w:cs="Garamond"/>
                <w:color w:val="0B0C0C"/>
                <w:sz w:val="16"/>
                <w:szCs w:val="16"/>
                <w:highlight w:val="white"/>
              </w:rPr>
              <w:t>) )</w:t>
            </w:r>
            <w:proofErr w:type="gramEnd"/>
            <w:r>
              <w:rPr>
                <w:rFonts w:ascii="Garamond" w:eastAsia="Garamond" w:hAnsi="Garamond" w:cs="Garamond"/>
                <w:color w:val="0B0C0C"/>
                <w:sz w:val="16"/>
                <w:szCs w:val="16"/>
                <w:highlight w:val="white"/>
              </w:rPr>
              <w:t>, individuals directly involved can face up to 5 years in prison, and company directors can be disqualified from holding director positions for up to 15 years.</w:t>
            </w:r>
          </w:p>
          <w:p w:rsidR="00945EB2" w:rsidRDefault="00945EB2" w:rsidP="00DA7C53">
            <w:pPr>
              <w:widowControl w:val="0"/>
              <w:spacing w:line="240" w:lineRule="auto"/>
              <w:ind w:left="107" w:right="180"/>
              <w:jc w:val="both"/>
              <w:rPr>
                <w:rFonts w:ascii="Garamond" w:eastAsia="Garamond" w:hAnsi="Garamond" w:cs="Garamond"/>
                <w:color w:val="0B0C0C"/>
                <w:sz w:val="16"/>
                <w:szCs w:val="16"/>
                <w:highlight w:val="white"/>
              </w:rPr>
            </w:pPr>
          </w:p>
          <w:p w:rsidR="00945EB2" w:rsidRDefault="00C016EC" w:rsidP="00DA7C53">
            <w:pPr>
              <w:widowControl w:val="0"/>
              <w:spacing w:line="240" w:lineRule="auto"/>
              <w:ind w:left="107" w:right="180"/>
              <w:jc w:val="both"/>
              <w:rPr>
                <w:rFonts w:ascii="Garamond" w:eastAsia="Garamond" w:hAnsi="Garamond" w:cs="Garamond"/>
                <w:color w:val="0B0C0C"/>
                <w:sz w:val="16"/>
                <w:szCs w:val="16"/>
                <w:highlight w:val="white"/>
              </w:rPr>
            </w:pPr>
            <w:r>
              <w:rPr>
                <w:rFonts w:ascii="Garamond" w:eastAsia="Garamond" w:hAnsi="Garamond" w:cs="Garamond"/>
                <w:color w:val="0B0C0C"/>
                <w:sz w:val="16"/>
                <w:szCs w:val="16"/>
                <w:highlight w:val="white"/>
              </w:rPr>
              <w:t xml:space="preserve">There is a leniency </w:t>
            </w:r>
            <w:proofErr w:type="spellStart"/>
            <w:r>
              <w:rPr>
                <w:rFonts w:ascii="Garamond" w:eastAsia="Garamond" w:hAnsi="Garamond" w:cs="Garamond"/>
                <w:color w:val="0B0C0C"/>
                <w:sz w:val="16"/>
                <w:szCs w:val="16"/>
                <w:highlight w:val="white"/>
              </w:rPr>
              <w:t>programme</w:t>
            </w:r>
            <w:proofErr w:type="spellEnd"/>
            <w:r>
              <w:rPr>
                <w:rFonts w:ascii="Garamond" w:eastAsia="Garamond" w:hAnsi="Garamond" w:cs="Garamond"/>
                <w:color w:val="0B0C0C"/>
                <w:sz w:val="16"/>
                <w:szCs w:val="16"/>
                <w:highlight w:val="white"/>
              </w:rPr>
              <w:t xml:space="preserve"> where companies involved in illegal price-fixing agreements (cartels) can avoid administrative fines entirely, and individuals involved can escape jail time, by reporting the activity to the CMA. This </w:t>
            </w:r>
            <w:proofErr w:type="spellStart"/>
            <w:r>
              <w:rPr>
                <w:rFonts w:ascii="Garamond" w:eastAsia="Garamond" w:hAnsi="Garamond" w:cs="Garamond"/>
                <w:color w:val="0B0C0C"/>
                <w:sz w:val="16"/>
                <w:szCs w:val="16"/>
                <w:highlight w:val="white"/>
              </w:rPr>
              <w:t>programme</w:t>
            </w:r>
            <w:proofErr w:type="spellEnd"/>
            <w:r>
              <w:rPr>
                <w:rFonts w:ascii="Garamond" w:eastAsia="Garamond" w:hAnsi="Garamond" w:cs="Garamond"/>
                <w:color w:val="0B0C0C"/>
                <w:sz w:val="16"/>
                <w:szCs w:val="16"/>
                <w:highlight w:val="white"/>
              </w:rPr>
              <w:t xml:space="preserve"> incentivizes companies and individuals to come forward and expose illegal cartels (Competition Act 1998, Schedule 8A, S4(3))</w:t>
            </w:r>
          </w:p>
          <w:p w:rsidR="00945EB2" w:rsidRDefault="00945EB2" w:rsidP="00DA7C53">
            <w:pPr>
              <w:widowControl w:val="0"/>
              <w:spacing w:line="240" w:lineRule="auto"/>
              <w:ind w:right="180"/>
              <w:jc w:val="both"/>
              <w:rPr>
                <w:rFonts w:ascii="Garamond" w:eastAsia="Garamond" w:hAnsi="Garamond" w:cs="Garamond"/>
                <w:sz w:val="16"/>
                <w:szCs w:val="16"/>
                <w:highlight w:val="green"/>
              </w:rPr>
            </w:pPr>
          </w:p>
          <w:p w:rsidR="00945EB2" w:rsidRDefault="00945EB2" w:rsidP="00DA7C53">
            <w:pPr>
              <w:widowControl w:val="0"/>
              <w:spacing w:line="240" w:lineRule="auto"/>
              <w:ind w:left="107" w:right="180"/>
              <w:jc w:val="both"/>
              <w:rPr>
                <w:rFonts w:ascii="Garamond" w:eastAsia="Garamond" w:hAnsi="Garamond" w:cs="Garamond"/>
                <w:sz w:val="16"/>
                <w:szCs w:val="16"/>
                <w:highlight w:val="green"/>
              </w:rPr>
            </w:pPr>
          </w:p>
          <w:p w:rsidR="00945EB2" w:rsidRPr="00DA7C53" w:rsidRDefault="00C016EC" w:rsidP="00DA7C53">
            <w:pPr>
              <w:widowControl w:val="0"/>
              <w:spacing w:line="240" w:lineRule="auto"/>
              <w:ind w:left="107" w:right="180"/>
              <w:jc w:val="both"/>
              <w:rPr>
                <w:rFonts w:ascii="Garamond" w:eastAsia="Garamond" w:hAnsi="Garamond" w:cs="Garamond"/>
                <w:i/>
                <w:sz w:val="16"/>
                <w:szCs w:val="16"/>
              </w:rPr>
            </w:pPr>
            <w:r w:rsidRPr="00DA7C53">
              <w:rPr>
                <w:rFonts w:ascii="Garamond" w:eastAsia="Garamond" w:hAnsi="Garamond" w:cs="Garamond"/>
                <w:i/>
                <w:sz w:val="16"/>
                <w:szCs w:val="16"/>
              </w:rPr>
              <w:t xml:space="preserve">[If the answer is “yes”, please </w:t>
            </w:r>
            <w:proofErr w:type="gramStart"/>
            <w:r w:rsidRPr="00DA7C53">
              <w:rPr>
                <w:rFonts w:ascii="Garamond" w:eastAsia="Garamond" w:hAnsi="Garamond" w:cs="Garamond"/>
                <w:i/>
                <w:sz w:val="16"/>
                <w:szCs w:val="16"/>
              </w:rPr>
              <w:t>mention</w:t>
            </w:r>
            <w:proofErr w:type="gramEnd"/>
            <w:r w:rsidRPr="00DA7C53">
              <w:rPr>
                <w:rFonts w:ascii="Garamond" w:eastAsia="Garamond" w:hAnsi="Garamond" w:cs="Garamond"/>
                <w:i/>
                <w:sz w:val="16"/>
                <w:szCs w:val="16"/>
              </w:rPr>
              <w:t xml:space="preserve"> the type of liability that the actions of the agency seek: civil, criminal, administrative. Introduce the relevant provisions; briefly explain if the powers of the authority are limited to certain types of cartels and what kind of sanctions can be imposed.]</w:t>
            </w:r>
          </w:p>
          <w:p w:rsidR="00945EB2" w:rsidRDefault="00945EB2">
            <w:pPr>
              <w:widowControl w:val="0"/>
              <w:spacing w:line="240" w:lineRule="auto"/>
              <w:ind w:left="107"/>
              <w:rPr>
                <w:rFonts w:ascii="Garamond" w:eastAsia="Garamond" w:hAnsi="Garamond" w:cs="Garamond"/>
                <w:sz w:val="16"/>
                <w:szCs w:val="16"/>
              </w:rPr>
            </w:pPr>
          </w:p>
        </w:tc>
      </w:tr>
      <w:tr w:rsidR="00945EB2" w:rsidTr="00117271">
        <w:trPr>
          <w:trHeight w:val="358"/>
        </w:trPr>
        <w:tc>
          <w:tcPr>
            <w:tcW w:w="4650" w:type="dxa"/>
            <w:gridSpan w:val="3"/>
          </w:tcPr>
          <w:p w:rsidR="00945EB2" w:rsidRDefault="00C016EC">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Does the Competition Authority have powers to investigate unilateral Conduct?</w:t>
            </w:r>
          </w:p>
        </w:tc>
        <w:tc>
          <w:tcPr>
            <w:tcW w:w="2430" w:type="dxa"/>
            <w:gridSpan w:val="5"/>
          </w:tcPr>
          <w:p w:rsidR="00945EB2" w:rsidRPr="00DA7C53" w:rsidRDefault="00C016EC" w:rsidP="00DA7C53">
            <w:pPr>
              <w:widowControl w:val="0"/>
              <w:spacing w:line="240" w:lineRule="auto"/>
              <w:ind w:right="130"/>
              <w:jc w:val="center"/>
              <w:rPr>
                <w:rFonts w:ascii="Garamond" w:eastAsia="Garamond" w:hAnsi="Garamond" w:cs="Garamond"/>
                <w:sz w:val="16"/>
                <w:szCs w:val="16"/>
              </w:rPr>
            </w:pPr>
            <w:r w:rsidRPr="00DA7C53">
              <w:rPr>
                <w:rFonts w:ascii="Garamond" w:eastAsia="Garamond" w:hAnsi="Garamond" w:cs="Garamond"/>
                <w:sz w:val="16"/>
                <w:szCs w:val="16"/>
              </w:rPr>
              <w:t>Yes</w:t>
            </w:r>
          </w:p>
        </w:tc>
        <w:tc>
          <w:tcPr>
            <w:tcW w:w="4080" w:type="dxa"/>
            <w:gridSpan w:val="3"/>
          </w:tcPr>
          <w:p w:rsidR="00DA7C53" w:rsidRDefault="00DA7C53" w:rsidP="00DA7C53">
            <w:pPr>
              <w:widowControl w:val="0"/>
              <w:spacing w:line="240" w:lineRule="auto"/>
              <w:ind w:left="120" w:right="180"/>
              <w:jc w:val="both"/>
              <w:rPr>
                <w:rFonts w:ascii="Garamond" w:eastAsia="Garamond" w:hAnsi="Garamond" w:cs="Garamond"/>
                <w:sz w:val="16"/>
                <w:szCs w:val="16"/>
              </w:rPr>
            </w:pPr>
          </w:p>
          <w:p w:rsidR="00945EB2" w:rsidRDefault="00C016EC" w:rsidP="00DA7C53">
            <w:pPr>
              <w:widowControl w:val="0"/>
              <w:spacing w:line="240" w:lineRule="auto"/>
              <w:ind w:left="120" w:right="180"/>
              <w:jc w:val="both"/>
              <w:rPr>
                <w:rFonts w:ascii="Garamond" w:eastAsia="Garamond" w:hAnsi="Garamond" w:cs="Garamond"/>
                <w:color w:val="1F1F1F"/>
                <w:sz w:val="16"/>
                <w:szCs w:val="16"/>
              </w:rPr>
            </w:pPr>
            <w:r>
              <w:rPr>
                <w:rFonts w:ascii="Garamond" w:eastAsia="Garamond" w:hAnsi="Garamond" w:cs="Garamond"/>
                <w:sz w:val="16"/>
                <w:szCs w:val="16"/>
              </w:rPr>
              <w:t xml:space="preserve">CMA can investigate unilateral conducts as it is the body responsible for investigating and </w:t>
            </w:r>
            <w:proofErr w:type="gramStart"/>
            <w:r>
              <w:rPr>
                <w:rFonts w:ascii="Garamond" w:eastAsia="Garamond" w:hAnsi="Garamond" w:cs="Garamond"/>
                <w:sz w:val="16"/>
                <w:szCs w:val="16"/>
              </w:rPr>
              <w:t xml:space="preserve">enforcing </w:t>
            </w:r>
            <w:r>
              <w:rPr>
                <w:rFonts w:ascii="Garamond" w:eastAsia="Garamond" w:hAnsi="Garamond" w:cs="Garamond"/>
                <w:color w:val="1F1F1F"/>
                <w:sz w:val="16"/>
                <w:szCs w:val="16"/>
              </w:rPr>
              <w:t xml:space="preserve"> the</w:t>
            </w:r>
            <w:proofErr w:type="gramEnd"/>
            <w:r>
              <w:rPr>
                <w:rFonts w:ascii="Garamond" w:eastAsia="Garamond" w:hAnsi="Garamond" w:cs="Garamond"/>
                <w:color w:val="1F1F1F"/>
                <w:sz w:val="16"/>
                <w:szCs w:val="16"/>
              </w:rPr>
              <w:t xml:space="preserve"> Chapter II prohibition of the Competition Act 1998, which prohibits any conduct by a company with a dominant market position that abuses that position. Consequently, CMA can investigate a wide range of unilateral conduct, such as:</w:t>
            </w:r>
          </w:p>
          <w:p w:rsidR="00945EB2" w:rsidRDefault="00C016EC" w:rsidP="00DA7C53">
            <w:pPr>
              <w:widowControl w:val="0"/>
              <w:numPr>
                <w:ilvl w:val="0"/>
                <w:numId w:val="1"/>
              </w:numPr>
              <w:shd w:val="clear" w:color="auto" w:fill="FFFFFF"/>
              <w:spacing w:before="60" w:line="240" w:lineRule="auto"/>
              <w:ind w:left="120" w:right="180" w:firstLine="0"/>
              <w:jc w:val="both"/>
              <w:rPr>
                <w:rFonts w:ascii="Garamond" w:eastAsia="Garamond" w:hAnsi="Garamond" w:cs="Garamond"/>
                <w:sz w:val="16"/>
                <w:szCs w:val="16"/>
              </w:rPr>
            </w:pPr>
            <w:r>
              <w:rPr>
                <w:rFonts w:ascii="Garamond" w:eastAsia="Garamond" w:hAnsi="Garamond" w:cs="Garamond"/>
                <w:color w:val="1F1F1F"/>
                <w:sz w:val="16"/>
                <w:szCs w:val="16"/>
              </w:rPr>
              <w:t>Predatory pricing</w:t>
            </w:r>
          </w:p>
          <w:p w:rsidR="00945EB2" w:rsidRDefault="00C016EC" w:rsidP="00DA7C53">
            <w:pPr>
              <w:widowControl w:val="0"/>
              <w:numPr>
                <w:ilvl w:val="0"/>
                <w:numId w:val="1"/>
              </w:numPr>
              <w:shd w:val="clear" w:color="auto" w:fill="FFFFFF"/>
              <w:spacing w:line="240" w:lineRule="auto"/>
              <w:ind w:left="120" w:right="180" w:firstLine="0"/>
              <w:jc w:val="both"/>
              <w:rPr>
                <w:rFonts w:ascii="Garamond" w:eastAsia="Garamond" w:hAnsi="Garamond" w:cs="Garamond"/>
                <w:sz w:val="16"/>
                <w:szCs w:val="16"/>
              </w:rPr>
            </w:pPr>
            <w:r>
              <w:rPr>
                <w:rFonts w:ascii="Garamond" w:eastAsia="Garamond" w:hAnsi="Garamond" w:cs="Garamond"/>
                <w:color w:val="1F1F1F"/>
                <w:sz w:val="16"/>
                <w:szCs w:val="16"/>
              </w:rPr>
              <w:t>Refusal to supply</w:t>
            </w:r>
          </w:p>
          <w:p w:rsidR="00945EB2" w:rsidRDefault="00C016EC" w:rsidP="00DA7C53">
            <w:pPr>
              <w:widowControl w:val="0"/>
              <w:numPr>
                <w:ilvl w:val="0"/>
                <w:numId w:val="1"/>
              </w:numPr>
              <w:shd w:val="clear" w:color="auto" w:fill="FFFFFF"/>
              <w:spacing w:line="240" w:lineRule="auto"/>
              <w:ind w:left="120" w:right="180" w:firstLine="0"/>
              <w:jc w:val="both"/>
              <w:rPr>
                <w:rFonts w:ascii="Garamond" w:eastAsia="Garamond" w:hAnsi="Garamond" w:cs="Garamond"/>
                <w:sz w:val="16"/>
                <w:szCs w:val="16"/>
              </w:rPr>
            </w:pPr>
            <w:r>
              <w:rPr>
                <w:rFonts w:ascii="Garamond" w:eastAsia="Garamond" w:hAnsi="Garamond" w:cs="Garamond"/>
                <w:color w:val="1F1F1F"/>
                <w:sz w:val="16"/>
                <w:szCs w:val="16"/>
              </w:rPr>
              <w:t>Exclusive dealing arrangements</w:t>
            </w:r>
          </w:p>
          <w:p w:rsidR="00945EB2" w:rsidRDefault="00C016EC" w:rsidP="00DA7C53">
            <w:pPr>
              <w:widowControl w:val="0"/>
              <w:numPr>
                <w:ilvl w:val="0"/>
                <w:numId w:val="1"/>
              </w:numPr>
              <w:shd w:val="clear" w:color="auto" w:fill="FFFFFF"/>
              <w:spacing w:after="60" w:line="240" w:lineRule="auto"/>
              <w:ind w:left="120" w:right="180" w:firstLine="0"/>
              <w:jc w:val="both"/>
              <w:rPr>
                <w:rFonts w:ascii="Garamond" w:eastAsia="Garamond" w:hAnsi="Garamond" w:cs="Garamond"/>
                <w:sz w:val="16"/>
                <w:szCs w:val="16"/>
              </w:rPr>
            </w:pPr>
            <w:r>
              <w:rPr>
                <w:rFonts w:ascii="Garamond" w:eastAsia="Garamond" w:hAnsi="Garamond" w:cs="Garamond"/>
                <w:color w:val="1F1F1F"/>
                <w:sz w:val="16"/>
                <w:szCs w:val="16"/>
              </w:rPr>
              <w:t>Tying arrangement</w:t>
            </w:r>
          </w:p>
          <w:p w:rsidR="00945EB2" w:rsidRDefault="00945EB2" w:rsidP="00DA7C53">
            <w:pPr>
              <w:widowControl w:val="0"/>
              <w:spacing w:line="240" w:lineRule="auto"/>
              <w:ind w:left="120" w:right="180"/>
              <w:jc w:val="both"/>
              <w:rPr>
                <w:rFonts w:ascii="Garamond" w:eastAsia="Garamond" w:hAnsi="Garamond" w:cs="Garamond"/>
                <w:sz w:val="16"/>
                <w:szCs w:val="16"/>
              </w:rPr>
            </w:pPr>
          </w:p>
          <w:p w:rsidR="00945EB2" w:rsidRDefault="00945EB2" w:rsidP="00DA7C53">
            <w:pPr>
              <w:widowControl w:val="0"/>
              <w:spacing w:line="240" w:lineRule="auto"/>
              <w:ind w:left="120" w:right="180"/>
              <w:jc w:val="both"/>
              <w:rPr>
                <w:rFonts w:ascii="Garamond" w:eastAsia="Garamond" w:hAnsi="Garamond" w:cs="Garamond"/>
                <w:sz w:val="16"/>
                <w:szCs w:val="16"/>
              </w:rPr>
            </w:pPr>
          </w:p>
          <w:p w:rsidR="00945EB2" w:rsidRPr="00DA7C53" w:rsidRDefault="00C016EC" w:rsidP="00DA7C53">
            <w:pPr>
              <w:widowControl w:val="0"/>
              <w:spacing w:line="240" w:lineRule="auto"/>
              <w:ind w:left="120" w:right="180"/>
              <w:jc w:val="both"/>
              <w:rPr>
                <w:rFonts w:ascii="Garamond" w:eastAsia="Garamond" w:hAnsi="Garamond" w:cs="Garamond"/>
                <w:i/>
                <w:sz w:val="16"/>
                <w:szCs w:val="16"/>
              </w:rPr>
            </w:pPr>
            <w:r w:rsidRPr="00DA7C53">
              <w:rPr>
                <w:rFonts w:ascii="Garamond" w:eastAsia="Garamond" w:hAnsi="Garamond" w:cs="Garamond"/>
                <w:i/>
                <w:sz w:val="16"/>
                <w:szCs w:val="16"/>
              </w:rPr>
              <w:t>[If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rsidR="00DA7C53" w:rsidRDefault="00DA7C53" w:rsidP="00DA7C53">
            <w:pPr>
              <w:widowControl w:val="0"/>
              <w:spacing w:line="240" w:lineRule="auto"/>
              <w:ind w:left="120" w:right="180"/>
              <w:jc w:val="both"/>
              <w:rPr>
                <w:rFonts w:ascii="Garamond" w:eastAsia="Garamond" w:hAnsi="Garamond" w:cs="Garamond"/>
                <w:sz w:val="16"/>
                <w:szCs w:val="16"/>
              </w:rPr>
            </w:pPr>
          </w:p>
        </w:tc>
      </w:tr>
      <w:tr w:rsidR="00945EB2" w:rsidTr="00117271">
        <w:trPr>
          <w:trHeight w:val="958"/>
        </w:trPr>
        <w:tc>
          <w:tcPr>
            <w:tcW w:w="4650" w:type="dxa"/>
            <w:gridSpan w:val="3"/>
          </w:tcPr>
          <w:p w:rsidR="00945EB2" w:rsidRDefault="00C016EC">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lastRenderedPageBreak/>
              <w:t>Does the Competition Authority have the powers to conduct an ex-ante</w:t>
            </w:r>
            <w:r>
              <w:rPr>
                <w:rFonts w:ascii="Garamond" w:eastAsia="Garamond" w:hAnsi="Garamond" w:cs="Garamond"/>
                <w:i/>
                <w:sz w:val="16"/>
                <w:szCs w:val="16"/>
              </w:rPr>
              <w:t xml:space="preserve"> </w:t>
            </w:r>
            <w:r>
              <w:rPr>
                <w:rFonts w:ascii="Garamond" w:eastAsia="Garamond" w:hAnsi="Garamond" w:cs="Garamond"/>
                <w:sz w:val="16"/>
                <w:szCs w:val="16"/>
              </w:rPr>
              <w:t>merger review?</w:t>
            </w:r>
          </w:p>
        </w:tc>
        <w:tc>
          <w:tcPr>
            <w:tcW w:w="2430" w:type="dxa"/>
            <w:gridSpan w:val="5"/>
          </w:tcPr>
          <w:p w:rsidR="00945EB2" w:rsidRDefault="00C016EC">
            <w:pPr>
              <w:widowControl w:val="0"/>
              <w:spacing w:line="240" w:lineRule="auto"/>
              <w:ind w:right="130"/>
              <w:jc w:val="center"/>
              <w:rPr>
                <w:rFonts w:ascii="Garamond" w:eastAsia="Garamond" w:hAnsi="Garamond" w:cs="Garamond"/>
                <w:sz w:val="16"/>
                <w:szCs w:val="16"/>
              </w:rPr>
            </w:pPr>
            <w:r>
              <w:rPr>
                <w:rFonts w:ascii="Garamond" w:eastAsia="Garamond" w:hAnsi="Garamond" w:cs="Garamond"/>
                <w:sz w:val="16"/>
                <w:szCs w:val="16"/>
              </w:rPr>
              <w:t>Yes</w:t>
            </w:r>
          </w:p>
        </w:tc>
        <w:tc>
          <w:tcPr>
            <w:tcW w:w="4080" w:type="dxa"/>
            <w:gridSpan w:val="3"/>
          </w:tcPr>
          <w:p w:rsidR="00945EB2" w:rsidRDefault="00945EB2">
            <w:pPr>
              <w:widowControl w:val="0"/>
              <w:spacing w:line="240" w:lineRule="auto"/>
              <w:ind w:left="145"/>
              <w:jc w:val="both"/>
              <w:rPr>
                <w:rFonts w:ascii="Garamond" w:eastAsia="Garamond" w:hAnsi="Garamond" w:cs="Garamond"/>
                <w:sz w:val="16"/>
                <w:szCs w:val="16"/>
              </w:rPr>
            </w:pPr>
          </w:p>
          <w:p w:rsidR="00945EB2" w:rsidRDefault="00C016EC" w:rsidP="00DA7C53">
            <w:pPr>
              <w:widowControl w:val="0"/>
              <w:spacing w:line="240" w:lineRule="auto"/>
              <w:ind w:left="145" w:right="180"/>
              <w:jc w:val="both"/>
              <w:rPr>
                <w:rFonts w:ascii="Garamond" w:eastAsia="Garamond" w:hAnsi="Garamond" w:cs="Garamond"/>
                <w:color w:val="1F1F1F"/>
                <w:sz w:val="16"/>
                <w:szCs w:val="16"/>
                <w:highlight w:val="white"/>
              </w:rPr>
            </w:pPr>
            <w:r>
              <w:rPr>
                <w:rFonts w:ascii="Garamond" w:eastAsia="Garamond" w:hAnsi="Garamond" w:cs="Garamond"/>
                <w:color w:val="1F1F1F"/>
                <w:sz w:val="16"/>
                <w:szCs w:val="16"/>
                <w:highlight w:val="white"/>
              </w:rPr>
              <w:t>The CMA has the power to impose an order prohibiting closing of an uncompleted transaction, for the purpose of preventing 'pre-emptive action'</w:t>
            </w:r>
          </w:p>
          <w:p w:rsidR="00945EB2" w:rsidRDefault="00945EB2" w:rsidP="00DA7C53">
            <w:pPr>
              <w:widowControl w:val="0"/>
              <w:spacing w:line="240" w:lineRule="auto"/>
              <w:ind w:left="145" w:right="180"/>
              <w:jc w:val="both"/>
              <w:rPr>
                <w:rFonts w:ascii="Garamond" w:eastAsia="Garamond" w:hAnsi="Garamond" w:cs="Garamond"/>
                <w:color w:val="1F1F1F"/>
                <w:sz w:val="16"/>
                <w:szCs w:val="16"/>
                <w:highlight w:val="white"/>
              </w:rPr>
            </w:pPr>
          </w:p>
          <w:p w:rsidR="00945EB2" w:rsidRDefault="00C016EC" w:rsidP="00DA7C53">
            <w:pPr>
              <w:widowControl w:val="0"/>
              <w:spacing w:line="240" w:lineRule="auto"/>
              <w:ind w:left="145" w:right="180"/>
              <w:jc w:val="both"/>
              <w:rPr>
                <w:rFonts w:ascii="Garamond" w:eastAsia="Garamond" w:hAnsi="Garamond" w:cs="Garamond"/>
                <w:color w:val="1F1F1F"/>
                <w:sz w:val="16"/>
                <w:szCs w:val="16"/>
                <w:highlight w:val="white"/>
              </w:rPr>
            </w:pPr>
            <w:r>
              <w:rPr>
                <w:rFonts w:ascii="Garamond" w:eastAsia="Garamond" w:hAnsi="Garamond" w:cs="Garamond"/>
                <w:color w:val="1F1F1F"/>
                <w:sz w:val="16"/>
                <w:szCs w:val="16"/>
                <w:highlight w:val="white"/>
              </w:rPr>
              <w:t>“These systems rest on a broad mandate to the competition authority to review any merger regardless of whether it was (voluntarily) notified or not, and irrespective of whether the parties have consummated it or not.” (DAF/</w:t>
            </w:r>
            <w:proofErr w:type="gramStart"/>
            <w:r>
              <w:rPr>
                <w:rFonts w:ascii="Garamond" w:eastAsia="Garamond" w:hAnsi="Garamond" w:cs="Garamond"/>
                <w:color w:val="1F1F1F"/>
                <w:sz w:val="16"/>
                <w:szCs w:val="16"/>
                <w:highlight w:val="white"/>
              </w:rPr>
              <w:t>COMP(</w:t>
            </w:r>
            <w:proofErr w:type="gramEnd"/>
            <w:r>
              <w:rPr>
                <w:rFonts w:ascii="Garamond" w:eastAsia="Garamond" w:hAnsi="Garamond" w:cs="Garamond"/>
                <w:color w:val="1F1F1F"/>
                <w:sz w:val="16"/>
                <w:szCs w:val="16"/>
                <w:highlight w:val="white"/>
              </w:rPr>
              <w:t>2018)11)</w:t>
            </w:r>
          </w:p>
          <w:p w:rsidR="00DA7C53" w:rsidRPr="00DA7C53" w:rsidRDefault="00DA7C53" w:rsidP="00DA7C53">
            <w:pPr>
              <w:widowControl w:val="0"/>
              <w:spacing w:line="240" w:lineRule="auto"/>
              <w:ind w:left="145" w:right="180"/>
              <w:jc w:val="both"/>
              <w:rPr>
                <w:rFonts w:ascii="Garamond" w:eastAsia="Garamond" w:hAnsi="Garamond" w:cs="Garamond"/>
                <w:color w:val="1F1F1F"/>
                <w:sz w:val="16"/>
                <w:szCs w:val="16"/>
                <w:highlight w:val="white"/>
              </w:rPr>
            </w:pPr>
          </w:p>
          <w:p w:rsidR="00945EB2" w:rsidRPr="00DA7C53" w:rsidRDefault="00C016EC" w:rsidP="00DA7C53">
            <w:pPr>
              <w:widowControl w:val="0"/>
              <w:spacing w:line="240" w:lineRule="auto"/>
              <w:ind w:left="145" w:right="180"/>
              <w:jc w:val="both"/>
              <w:rPr>
                <w:rFonts w:ascii="Garamond" w:eastAsia="Garamond" w:hAnsi="Garamond" w:cs="Garamond"/>
                <w:i/>
                <w:sz w:val="16"/>
                <w:szCs w:val="16"/>
              </w:rPr>
            </w:pPr>
            <w:r w:rsidRPr="00DA7C53">
              <w:rPr>
                <w:rFonts w:ascii="Garamond" w:eastAsia="Garamond" w:hAnsi="Garamond" w:cs="Garamond"/>
                <w:sz w:val="16"/>
                <w:szCs w:val="16"/>
              </w:rPr>
              <w:t>[</w:t>
            </w:r>
            <w:r w:rsidRPr="00DA7C53">
              <w:rPr>
                <w:rFonts w:ascii="Garamond" w:eastAsia="Garamond" w:hAnsi="Garamond" w:cs="Garamond"/>
                <w:i/>
                <w:sz w:val="16"/>
                <w:szCs w:val="16"/>
              </w:rPr>
              <w:t xml:space="preserve">If the answer is “yes”, please </w:t>
            </w:r>
            <w:proofErr w:type="gramStart"/>
            <w:r w:rsidRPr="00DA7C53">
              <w:rPr>
                <w:rFonts w:ascii="Garamond" w:eastAsia="Garamond" w:hAnsi="Garamond" w:cs="Garamond"/>
                <w:i/>
                <w:sz w:val="16"/>
                <w:szCs w:val="16"/>
              </w:rPr>
              <w:t>explain</w:t>
            </w:r>
            <w:proofErr w:type="gramEnd"/>
            <w:r w:rsidRPr="00DA7C53">
              <w:rPr>
                <w:rFonts w:ascii="Garamond" w:eastAsia="Garamond" w:hAnsi="Garamond" w:cs="Garamond"/>
                <w:i/>
                <w:sz w:val="16"/>
                <w:szCs w:val="16"/>
              </w:rPr>
              <w:t xml:space="preserve"> briefly the process and which are the remedies that authority can seek or impose and mention the relevant provisions]</w:t>
            </w:r>
          </w:p>
          <w:p w:rsidR="00DA7C53" w:rsidRDefault="00DA7C53" w:rsidP="00DA7C53">
            <w:pPr>
              <w:widowControl w:val="0"/>
              <w:spacing w:line="240" w:lineRule="auto"/>
              <w:ind w:left="145" w:right="180"/>
              <w:jc w:val="both"/>
              <w:rPr>
                <w:rFonts w:ascii="Garamond" w:eastAsia="Garamond" w:hAnsi="Garamond" w:cs="Garamond"/>
                <w:sz w:val="16"/>
                <w:szCs w:val="16"/>
              </w:rPr>
            </w:pPr>
          </w:p>
        </w:tc>
      </w:tr>
      <w:tr w:rsidR="00945EB2" w:rsidTr="00117271">
        <w:trPr>
          <w:trHeight w:val="958"/>
        </w:trPr>
        <w:tc>
          <w:tcPr>
            <w:tcW w:w="4650" w:type="dxa"/>
            <w:gridSpan w:val="3"/>
          </w:tcPr>
          <w:p w:rsidR="00945EB2" w:rsidRDefault="00C016EC">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Is the notification of merger transactions mandatory?</w:t>
            </w:r>
          </w:p>
        </w:tc>
        <w:tc>
          <w:tcPr>
            <w:tcW w:w="2430" w:type="dxa"/>
            <w:gridSpan w:val="5"/>
          </w:tcPr>
          <w:p w:rsidR="00945EB2" w:rsidRDefault="00C016EC">
            <w:pPr>
              <w:widowControl w:val="0"/>
              <w:spacing w:line="240" w:lineRule="auto"/>
              <w:ind w:right="130"/>
              <w:jc w:val="center"/>
              <w:rPr>
                <w:rFonts w:ascii="Garamond" w:eastAsia="Garamond" w:hAnsi="Garamond" w:cs="Garamond"/>
                <w:sz w:val="16"/>
                <w:szCs w:val="16"/>
              </w:rPr>
            </w:pPr>
            <w:r>
              <w:rPr>
                <w:rFonts w:ascii="Garamond" w:eastAsia="Garamond" w:hAnsi="Garamond" w:cs="Garamond"/>
                <w:sz w:val="16"/>
                <w:szCs w:val="16"/>
              </w:rPr>
              <w:t>No</w:t>
            </w:r>
          </w:p>
        </w:tc>
        <w:tc>
          <w:tcPr>
            <w:tcW w:w="4080" w:type="dxa"/>
            <w:gridSpan w:val="3"/>
          </w:tcPr>
          <w:p w:rsidR="00DA7C53" w:rsidRDefault="00DA7C53" w:rsidP="00DA7C53">
            <w:pPr>
              <w:widowControl w:val="0"/>
              <w:spacing w:line="240" w:lineRule="auto"/>
              <w:ind w:left="120" w:right="180"/>
              <w:jc w:val="both"/>
              <w:rPr>
                <w:rFonts w:ascii="Garamond" w:eastAsia="Garamond" w:hAnsi="Garamond" w:cs="Garamond"/>
                <w:color w:val="1F1F1F"/>
                <w:sz w:val="16"/>
                <w:szCs w:val="16"/>
                <w:highlight w:val="white"/>
              </w:rPr>
            </w:pPr>
          </w:p>
          <w:p w:rsidR="00945EB2" w:rsidRDefault="00C016EC" w:rsidP="00DA7C53">
            <w:pPr>
              <w:widowControl w:val="0"/>
              <w:spacing w:line="240" w:lineRule="auto"/>
              <w:ind w:left="120" w:right="180"/>
              <w:jc w:val="both"/>
              <w:rPr>
                <w:rFonts w:ascii="Garamond" w:eastAsia="Garamond" w:hAnsi="Garamond" w:cs="Garamond"/>
                <w:color w:val="1F1F1F"/>
                <w:sz w:val="16"/>
                <w:szCs w:val="16"/>
                <w:highlight w:val="white"/>
              </w:rPr>
            </w:pPr>
            <w:r>
              <w:rPr>
                <w:rFonts w:ascii="Garamond" w:eastAsia="Garamond" w:hAnsi="Garamond" w:cs="Garamond"/>
                <w:color w:val="1F1F1F"/>
                <w:sz w:val="16"/>
                <w:szCs w:val="16"/>
                <w:highlight w:val="white"/>
              </w:rPr>
              <w:t>No, the UK merger control regime is voluntary which means companies are not required to seek pre-approval from the CMA for mergers; merging parties are not under any obligation to notify a transaction to the CMA (DAF/</w:t>
            </w:r>
            <w:proofErr w:type="gramStart"/>
            <w:r>
              <w:rPr>
                <w:rFonts w:ascii="Garamond" w:eastAsia="Garamond" w:hAnsi="Garamond" w:cs="Garamond"/>
                <w:color w:val="1F1F1F"/>
                <w:sz w:val="16"/>
                <w:szCs w:val="16"/>
                <w:highlight w:val="white"/>
              </w:rPr>
              <w:t>COMP(</w:t>
            </w:r>
            <w:proofErr w:type="gramEnd"/>
            <w:r>
              <w:rPr>
                <w:rFonts w:ascii="Garamond" w:eastAsia="Garamond" w:hAnsi="Garamond" w:cs="Garamond"/>
                <w:color w:val="1F1F1F"/>
                <w:sz w:val="16"/>
                <w:szCs w:val="16"/>
                <w:highlight w:val="white"/>
              </w:rPr>
              <w:t>2018)11)</w:t>
            </w:r>
          </w:p>
          <w:p w:rsidR="00945EB2" w:rsidRDefault="00945EB2" w:rsidP="00DA7C53">
            <w:pPr>
              <w:widowControl w:val="0"/>
              <w:spacing w:line="240" w:lineRule="auto"/>
              <w:ind w:left="120" w:right="180"/>
              <w:jc w:val="both"/>
              <w:rPr>
                <w:rFonts w:ascii="Garamond" w:eastAsia="Garamond" w:hAnsi="Garamond" w:cs="Garamond"/>
                <w:color w:val="1F1F1F"/>
                <w:sz w:val="24"/>
                <w:szCs w:val="24"/>
                <w:highlight w:val="white"/>
              </w:rPr>
            </w:pPr>
          </w:p>
          <w:p w:rsidR="00945EB2" w:rsidRDefault="00C016EC" w:rsidP="00DA7C53">
            <w:pPr>
              <w:widowControl w:val="0"/>
              <w:spacing w:line="240" w:lineRule="auto"/>
              <w:ind w:left="120" w:right="180"/>
              <w:jc w:val="both"/>
              <w:rPr>
                <w:rFonts w:ascii="Garamond" w:eastAsia="Garamond" w:hAnsi="Garamond" w:cs="Garamond"/>
                <w:sz w:val="16"/>
                <w:szCs w:val="16"/>
              </w:rPr>
            </w:pPr>
            <w:r w:rsidRPr="00DA7C53">
              <w:rPr>
                <w:rFonts w:ascii="Garamond" w:eastAsia="Garamond" w:hAnsi="Garamond" w:cs="Garamond"/>
                <w:sz w:val="16"/>
                <w:szCs w:val="16"/>
              </w:rPr>
              <w:t xml:space="preserve">[If the answer is “yes”, please </w:t>
            </w:r>
            <w:proofErr w:type="gramStart"/>
            <w:r w:rsidRPr="00DA7C53">
              <w:rPr>
                <w:rFonts w:ascii="Garamond" w:eastAsia="Garamond" w:hAnsi="Garamond" w:cs="Garamond"/>
                <w:sz w:val="16"/>
                <w:szCs w:val="16"/>
              </w:rPr>
              <w:t>explain</w:t>
            </w:r>
            <w:proofErr w:type="gramEnd"/>
            <w:r w:rsidRPr="00DA7C53">
              <w:rPr>
                <w:rFonts w:ascii="Garamond" w:eastAsia="Garamond" w:hAnsi="Garamond" w:cs="Garamond"/>
                <w:sz w:val="16"/>
                <w:szCs w:val="16"/>
              </w:rPr>
              <w:t xml:space="preserve"> whether all the transactions shall be notified or if there is a threshold; mention relevant provisions]</w:t>
            </w:r>
          </w:p>
          <w:p w:rsidR="00DA7C53" w:rsidRDefault="00DA7C53" w:rsidP="00DA7C53">
            <w:pPr>
              <w:widowControl w:val="0"/>
              <w:spacing w:line="240" w:lineRule="auto"/>
              <w:ind w:left="145" w:right="180"/>
              <w:jc w:val="both"/>
              <w:rPr>
                <w:rFonts w:ascii="Garamond" w:eastAsia="Garamond" w:hAnsi="Garamond" w:cs="Garamond"/>
                <w:sz w:val="16"/>
                <w:szCs w:val="16"/>
              </w:rPr>
            </w:pPr>
          </w:p>
        </w:tc>
      </w:tr>
      <w:tr w:rsidR="00945EB2" w:rsidTr="00117271">
        <w:trPr>
          <w:trHeight w:val="958"/>
        </w:trPr>
        <w:tc>
          <w:tcPr>
            <w:tcW w:w="4650" w:type="dxa"/>
            <w:gridSpan w:val="3"/>
          </w:tcPr>
          <w:p w:rsidR="00945EB2" w:rsidRDefault="00C016EC">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Can the parties close the transaction before the final decision of the Authority (suspensory effect of merger notification)?</w:t>
            </w:r>
          </w:p>
        </w:tc>
        <w:tc>
          <w:tcPr>
            <w:tcW w:w="2430" w:type="dxa"/>
            <w:gridSpan w:val="5"/>
          </w:tcPr>
          <w:p w:rsidR="00945EB2" w:rsidRDefault="00C016EC">
            <w:pPr>
              <w:widowControl w:val="0"/>
              <w:spacing w:line="240" w:lineRule="auto"/>
              <w:ind w:right="130"/>
              <w:jc w:val="center"/>
              <w:rPr>
                <w:rFonts w:ascii="Garamond" w:eastAsia="Garamond" w:hAnsi="Garamond" w:cs="Garamond"/>
                <w:sz w:val="16"/>
                <w:szCs w:val="16"/>
              </w:rPr>
            </w:pPr>
            <w:r>
              <w:rPr>
                <w:rFonts w:ascii="Garamond" w:eastAsia="Garamond" w:hAnsi="Garamond" w:cs="Garamond"/>
                <w:sz w:val="16"/>
                <w:szCs w:val="16"/>
              </w:rPr>
              <w:t xml:space="preserve">Yes </w:t>
            </w:r>
          </w:p>
        </w:tc>
        <w:tc>
          <w:tcPr>
            <w:tcW w:w="4080" w:type="dxa"/>
            <w:gridSpan w:val="3"/>
          </w:tcPr>
          <w:p w:rsidR="00945EB2" w:rsidRDefault="00945EB2">
            <w:pPr>
              <w:widowControl w:val="0"/>
              <w:spacing w:line="240" w:lineRule="auto"/>
              <w:ind w:left="145"/>
              <w:rPr>
                <w:rFonts w:ascii="Garamond" w:eastAsia="Garamond" w:hAnsi="Garamond" w:cs="Garamond"/>
                <w:sz w:val="16"/>
                <w:szCs w:val="16"/>
              </w:rPr>
            </w:pPr>
          </w:p>
          <w:p w:rsidR="00945EB2" w:rsidRDefault="00C016EC" w:rsidP="00DA7C53">
            <w:pPr>
              <w:widowControl w:val="0"/>
              <w:spacing w:line="240" w:lineRule="auto"/>
              <w:ind w:left="145" w:right="180"/>
              <w:jc w:val="both"/>
              <w:rPr>
                <w:rFonts w:ascii="Garamond" w:eastAsia="Garamond" w:hAnsi="Garamond" w:cs="Garamond"/>
                <w:sz w:val="16"/>
                <w:szCs w:val="16"/>
              </w:rPr>
            </w:pPr>
            <w:r>
              <w:rPr>
                <w:rFonts w:ascii="Garamond" w:eastAsia="Garamond" w:hAnsi="Garamond" w:cs="Garamond"/>
                <w:sz w:val="16"/>
                <w:szCs w:val="16"/>
              </w:rPr>
              <w:t xml:space="preserve">Additionally from being voluntary, the UK merger control regime is also non-suspensory which </w:t>
            </w:r>
            <w:proofErr w:type="gramStart"/>
            <w:r>
              <w:rPr>
                <w:rFonts w:ascii="Garamond" w:eastAsia="Garamond" w:hAnsi="Garamond" w:cs="Garamond"/>
                <w:sz w:val="16"/>
                <w:szCs w:val="16"/>
              </w:rPr>
              <w:t xml:space="preserve">means </w:t>
            </w:r>
            <w:r>
              <w:rPr>
                <w:rFonts w:ascii="Garamond" w:eastAsia="Garamond" w:hAnsi="Garamond" w:cs="Garamond"/>
                <w:color w:val="1F1F1F"/>
                <w:sz w:val="16"/>
                <w:szCs w:val="16"/>
                <w:highlight w:val="white"/>
              </w:rPr>
              <w:t xml:space="preserve"> parties</w:t>
            </w:r>
            <w:proofErr w:type="gramEnd"/>
            <w:r>
              <w:rPr>
                <w:rFonts w:ascii="Garamond" w:eastAsia="Garamond" w:hAnsi="Garamond" w:cs="Garamond"/>
                <w:color w:val="1F1F1F"/>
                <w:sz w:val="16"/>
                <w:szCs w:val="16"/>
                <w:highlight w:val="white"/>
              </w:rPr>
              <w:t xml:space="preserve"> can complete the deal before CMA clearance is allowed.</w:t>
            </w:r>
          </w:p>
          <w:p w:rsidR="00945EB2" w:rsidRDefault="00945EB2" w:rsidP="00DA7C53">
            <w:pPr>
              <w:widowControl w:val="0"/>
              <w:spacing w:line="240" w:lineRule="auto"/>
              <w:ind w:left="145" w:right="180"/>
              <w:rPr>
                <w:rFonts w:ascii="Garamond" w:eastAsia="Garamond" w:hAnsi="Garamond" w:cs="Garamond"/>
                <w:sz w:val="16"/>
                <w:szCs w:val="16"/>
              </w:rPr>
            </w:pPr>
          </w:p>
          <w:p w:rsidR="00945EB2" w:rsidRDefault="00C016EC" w:rsidP="00DA7C53">
            <w:pPr>
              <w:widowControl w:val="0"/>
              <w:spacing w:line="240" w:lineRule="auto"/>
              <w:ind w:left="145" w:right="180"/>
              <w:jc w:val="both"/>
              <w:rPr>
                <w:rFonts w:ascii="Garamond" w:eastAsia="Garamond" w:hAnsi="Garamond" w:cs="Garamond"/>
                <w:sz w:val="16"/>
                <w:szCs w:val="16"/>
              </w:rPr>
            </w:pPr>
            <w:r>
              <w:rPr>
                <w:rFonts w:ascii="Garamond" w:eastAsia="Garamond" w:hAnsi="Garamond" w:cs="Garamond"/>
                <w:sz w:val="16"/>
                <w:szCs w:val="16"/>
              </w:rPr>
              <w:t>“If a transaction is completed without the parties having first sought a clearance from the CMA by making a voluntary filing, then the purchaser of the relevant target business effectively assumes all antitrust risk in the transaction” (Chance, C. &amp; Harrison, D, 2023)</w:t>
            </w:r>
          </w:p>
          <w:p w:rsidR="00945EB2" w:rsidRDefault="00945EB2" w:rsidP="00DA7C53">
            <w:pPr>
              <w:widowControl w:val="0"/>
              <w:spacing w:line="240" w:lineRule="auto"/>
              <w:ind w:right="180"/>
              <w:rPr>
                <w:rFonts w:ascii="Garamond" w:eastAsia="Garamond" w:hAnsi="Garamond" w:cs="Garamond"/>
                <w:sz w:val="16"/>
                <w:szCs w:val="16"/>
              </w:rPr>
            </w:pPr>
          </w:p>
          <w:p w:rsidR="00945EB2" w:rsidRDefault="00DA7C53" w:rsidP="00DA7C53">
            <w:pPr>
              <w:widowControl w:val="0"/>
              <w:spacing w:line="240" w:lineRule="auto"/>
              <w:ind w:left="145" w:right="180"/>
              <w:rPr>
                <w:rFonts w:ascii="Garamond" w:eastAsia="Garamond" w:hAnsi="Garamond" w:cs="Garamond"/>
                <w:i/>
                <w:sz w:val="16"/>
                <w:szCs w:val="16"/>
              </w:rPr>
            </w:pPr>
            <w:r w:rsidRPr="00DA7C53">
              <w:rPr>
                <w:rFonts w:ascii="Garamond" w:eastAsia="Garamond" w:hAnsi="Garamond" w:cs="Garamond"/>
                <w:i/>
                <w:sz w:val="16"/>
                <w:szCs w:val="16"/>
              </w:rPr>
              <w:t>[</w:t>
            </w:r>
            <w:r w:rsidR="00C016EC" w:rsidRPr="00DA7C53">
              <w:rPr>
                <w:rFonts w:ascii="Garamond" w:eastAsia="Garamond" w:hAnsi="Garamond" w:cs="Garamond"/>
                <w:i/>
                <w:sz w:val="16"/>
                <w:szCs w:val="16"/>
              </w:rPr>
              <w:t>Please mention the relevant provisions and add any explanation that you deem necessary]</w:t>
            </w:r>
          </w:p>
          <w:p w:rsidR="00DA7C53" w:rsidRPr="00DA7C53" w:rsidRDefault="00DA7C53" w:rsidP="00DA7C53">
            <w:pPr>
              <w:widowControl w:val="0"/>
              <w:spacing w:line="240" w:lineRule="auto"/>
              <w:ind w:left="145" w:right="90"/>
              <w:rPr>
                <w:rFonts w:ascii="Garamond" w:eastAsia="Garamond" w:hAnsi="Garamond" w:cs="Garamond"/>
                <w:i/>
                <w:sz w:val="16"/>
                <w:szCs w:val="16"/>
              </w:rPr>
            </w:pPr>
          </w:p>
        </w:tc>
      </w:tr>
      <w:tr w:rsidR="00945EB2" w:rsidTr="00117271">
        <w:trPr>
          <w:trHeight w:val="958"/>
        </w:trPr>
        <w:tc>
          <w:tcPr>
            <w:tcW w:w="4650" w:type="dxa"/>
            <w:gridSpan w:val="3"/>
          </w:tcPr>
          <w:p w:rsidR="00945EB2" w:rsidRDefault="00C016EC">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 xml:space="preserve">Does the Competition Authority have the power to carry out </w:t>
            </w:r>
            <w:r>
              <w:rPr>
                <w:rFonts w:ascii="Garamond" w:eastAsia="Garamond" w:hAnsi="Garamond" w:cs="Garamond"/>
                <w:i/>
                <w:sz w:val="16"/>
                <w:szCs w:val="16"/>
              </w:rPr>
              <w:t>ex-</w:t>
            </w:r>
            <w:proofErr w:type="spellStart"/>
            <w:r>
              <w:rPr>
                <w:rFonts w:ascii="Garamond" w:eastAsia="Garamond" w:hAnsi="Garamond" w:cs="Garamond"/>
                <w:i/>
                <w:sz w:val="16"/>
                <w:szCs w:val="16"/>
              </w:rPr>
              <w:t xml:space="preserve">post </w:t>
            </w:r>
            <w:r>
              <w:rPr>
                <w:rFonts w:ascii="Garamond" w:eastAsia="Garamond" w:hAnsi="Garamond" w:cs="Garamond"/>
                <w:sz w:val="16"/>
                <w:szCs w:val="16"/>
              </w:rPr>
              <w:t>merger</w:t>
            </w:r>
            <w:proofErr w:type="spellEnd"/>
            <w:r>
              <w:rPr>
                <w:rFonts w:ascii="Garamond" w:eastAsia="Garamond" w:hAnsi="Garamond" w:cs="Garamond"/>
                <w:sz w:val="16"/>
                <w:szCs w:val="16"/>
              </w:rPr>
              <w:t xml:space="preserve"> investigations?</w:t>
            </w:r>
          </w:p>
        </w:tc>
        <w:tc>
          <w:tcPr>
            <w:tcW w:w="2430" w:type="dxa"/>
            <w:gridSpan w:val="5"/>
          </w:tcPr>
          <w:p w:rsidR="00945EB2" w:rsidRDefault="00C016EC">
            <w:pPr>
              <w:widowControl w:val="0"/>
              <w:spacing w:line="240" w:lineRule="auto"/>
              <w:ind w:right="130"/>
              <w:jc w:val="center"/>
              <w:rPr>
                <w:rFonts w:ascii="Garamond" w:eastAsia="Garamond" w:hAnsi="Garamond" w:cs="Garamond"/>
                <w:sz w:val="16"/>
                <w:szCs w:val="16"/>
              </w:rPr>
            </w:pPr>
            <w:r>
              <w:rPr>
                <w:rFonts w:ascii="Garamond" w:eastAsia="Garamond" w:hAnsi="Garamond" w:cs="Garamond"/>
                <w:sz w:val="16"/>
                <w:szCs w:val="16"/>
              </w:rPr>
              <w:t>Yes</w:t>
            </w:r>
          </w:p>
        </w:tc>
        <w:tc>
          <w:tcPr>
            <w:tcW w:w="4080" w:type="dxa"/>
            <w:gridSpan w:val="3"/>
          </w:tcPr>
          <w:p w:rsidR="00DA7C53" w:rsidRDefault="00DA7C53" w:rsidP="00DA7C53">
            <w:pPr>
              <w:widowControl w:val="0"/>
              <w:spacing w:line="240" w:lineRule="auto"/>
              <w:ind w:left="145" w:right="180"/>
              <w:jc w:val="both"/>
              <w:rPr>
                <w:rFonts w:ascii="Garamond" w:eastAsia="Garamond" w:hAnsi="Garamond" w:cs="Garamond"/>
                <w:sz w:val="16"/>
                <w:szCs w:val="16"/>
              </w:rPr>
            </w:pPr>
          </w:p>
          <w:p w:rsidR="00945EB2" w:rsidRDefault="00C016EC" w:rsidP="00DA7C53">
            <w:pPr>
              <w:widowControl w:val="0"/>
              <w:spacing w:line="240" w:lineRule="auto"/>
              <w:ind w:left="145" w:right="180"/>
              <w:jc w:val="both"/>
              <w:rPr>
                <w:rFonts w:ascii="Garamond" w:eastAsia="Garamond" w:hAnsi="Garamond" w:cs="Garamond"/>
                <w:sz w:val="16"/>
                <w:szCs w:val="16"/>
              </w:rPr>
            </w:pPr>
            <w:r>
              <w:rPr>
                <w:rFonts w:ascii="Garamond" w:eastAsia="Garamond" w:hAnsi="Garamond" w:cs="Garamond"/>
                <w:sz w:val="16"/>
                <w:szCs w:val="16"/>
              </w:rPr>
              <w:t xml:space="preserve">Under the Act, there is no requirement to notify mergers to the CMA, which is why the authority can start an investigation without being </w:t>
            </w:r>
            <w:proofErr w:type="gramStart"/>
            <w:r>
              <w:rPr>
                <w:rFonts w:ascii="Garamond" w:eastAsia="Garamond" w:hAnsi="Garamond" w:cs="Garamond"/>
                <w:sz w:val="16"/>
                <w:szCs w:val="16"/>
              </w:rPr>
              <w:t>notified .</w:t>
            </w:r>
            <w:proofErr w:type="gramEnd"/>
            <w:r>
              <w:rPr>
                <w:rFonts w:ascii="Garamond" w:eastAsia="Garamond" w:hAnsi="Garamond" w:cs="Garamond"/>
                <w:sz w:val="16"/>
                <w:szCs w:val="16"/>
              </w:rPr>
              <w:t xml:space="preserve"> Due to the duty CMA has to track merger activity, </w:t>
            </w:r>
            <w:proofErr w:type="gramStart"/>
            <w:r>
              <w:rPr>
                <w:rFonts w:ascii="Garamond" w:eastAsia="Garamond" w:hAnsi="Garamond" w:cs="Garamond"/>
                <w:sz w:val="16"/>
                <w:szCs w:val="16"/>
              </w:rPr>
              <w:t>it  will</w:t>
            </w:r>
            <w:proofErr w:type="gramEnd"/>
            <w:r>
              <w:rPr>
                <w:rFonts w:ascii="Garamond" w:eastAsia="Garamond" w:hAnsi="Garamond" w:cs="Garamond"/>
                <w:sz w:val="16"/>
                <w:szCs w:val="16"/>
              </w:rPr>
              <w:t xml:space="preserve"> decide to investigate if it believes that there is a reasonable chance that the test for a reference to an in-depth phase 2 investigation will be met. </w:t>
            </w:r>
          </w:p>
          <w:p w:rsidR="00945EB2" w:rsidRDefault="00945EB2" w:rsidP="00DA7C53">
            <w:pPr>
              <w:widowControl w:val="0"/>
              <w:spacing w:line="240" w:lineRule="auto"/>
              <w:ind w:left="145" w:right="180"/>
              <w:jc w:val="both"/>
              <w:rPr>
                <w:rFonts w:ascii="Garamond" w:eastAsia="Garamond" w:hAnsi="Garamond" w:cs="Garamond"/>
                <w:sz w:val="16"/>
                <w:szCs w:val="16"/>
              </w:rPr>
            </w:pPr>
          </w:p>
          <w:p w:rsidR="00945EB2" w:rsidRDefault="00945EB2" w:rsidP="00DA7C53">
            <w:pPr>
              <w:widowControl w:val="0"/>
              <w:spacing w:line="240" w:lineRule="auto"/>
              <w:ind w:left="107" w:right="180"/>
              <w:jc w:val="both"/>
              <w:rPr>
                <w:rFonts w:ascii="Garamond" w:eastAsia="Garamond" w:hAnsi="Garamond" w:cs="Garamond"/>
                <w:sz w:val="16"/>
                <w:szCs w:val="16"/>
              </w:rPr>
            </w:pPr>
          </w:p>
          <w:p w:rsidR="00945EB2" w:rsidRDefault="00C016EC" w:rsidP="00DA7C53">
            <w:pPr>
              <w:widowControl w:val="0"/>
              <w:spacing w:line="240" w:lineRule="auto"/>
              <w:ind w:left="145" w:right="180"/>
              <w:jc w:val="both"/>
              <w:rPr>
                <w:rFonts w:ascii="Garamond" w:eastAsia="Garamond" w:hAnsi="Garamond" w:cs="Garamond"/>
                <w:i/>
                <w:sz w:val="16"/>
                <w:szCs w:val="16"/>
              </w:rPr>
            </w:pPr>
            <w:r w:rsidRPr="00DA7C53">
              <w:rPr>
                <w:rFonts w:ascii="Garamond" w:eastAsia="Garamond" w:hAnsi="Garamond" w:cs="Garamond"/>
                <w:i/>
                <w:sz w:val="16"/>
                <w:szCs w:val="16"/>
              </w:rPr>
              <w:t>[Please mention relevant provisions]</w:t>
            </w:r>
          </w:p>
          <w:p w:rsidR="00DA7C53" w:rsidRPr="00DA7C53" w:rsidRDefault="00DA7C53">
            <w:pPr>
              <w:widowControl w:val="0"/>
              <w:spacing w:line="240" w:lineRule="auto"/>
              <w:ind w:left="145"/>
              <w:jc w:val="both"/>
              <w:rPr>
                <w:rFonts w:ascii="Garamond" w:eastAsia="Garamond" w:hAnsi="Garamond" w:cs="Garamond"/>
                <w:i/>
                <w:sz w:val="16"/>
                <w:szCs w:val="16"/>
              </w:rPr>
            </w:pPr>
          </w:p>
        </w:tc>
      </w:tr>
      <w:tr w:rsidR="00945EB2" w:rsidTr="00117271">
        <w:trPr>
          <w:trHeight w:val="958"/>
        </w:trPr>
        <w:tc>
          <w:tcPr>
            <w:tcW w:w="4650" w:type="dxa"/>
            <w:gridSpan w:val="3"/>
          </w:tcPr>
          <w:p w:rsidR="00945EB2" w:rsidRDefault="00C016EC">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 xml:space="preserve">Does the Competition Authority have the power to impose remedies on </w:t>
            </w:r>
            <w:r>
              <w:rPr>
                <w:rFonts w:ascii="Garamond" w:eastAsia="Garamond" w:hAnsi="Garamond" w:cs="Garamond"/>
                <w:i/>
                <w:sz w:val="16"/>
                <w:szCs w:val="16"/>
              </w:rPr>
              <w:t>ex-</w:t>
            </w:r>
            <w:proofErr w:type="spellStart"/>
            <w:r>
              <w:rPr>
                <w:rFonts w:ascii="Garamond" w:eastAsia="Garamond" w:hAnsi="Garamond" w:cs="Garamond"/>
                <w:i/>
                <w:sz w:val="16"/>
                <w:szCs w:val="16"/>
              </w:rPr>
              <w:t xml:space="preserve">post </w:t>
            </w:r>
            <w:r>
              <w:rPr>
                <w:rFonts w:ascii="Garamond" w:eastAsia="Garamond" w:hAnsi="Garamond" w:cs="Garamond"/>
                <w:sz w:val="16"/>
                <w:szCs w:val="16"/>
              </w:rPr>
              <w:t>merger</w:t>
            </w:r>
            <w:proofErr w:type="spellEnd"/>
            <w:r>
              <w:rPr>
                <w:rFonts w:ascii="Garamond" w:eastAsia="Garamond" w:hAnsi="Garamond" w:cs="Garamond"/>
                <w:sz w:val="16"/>
                <w:szCs w:val="16"/>
              </w:rPr>
              <w:t xml:space="preserve"> investigations?</w:t>
            </w:r>
          </w:p>
        </w:tc>
        <w:tc>
          <w:tcPr>
            <w:tcW w:w="2430" w:type="dxa"/>
            <w:gridSpan w:val="5"/>
          </w:tcPr>
          <w:p w:rsidR="00945EB2" w:rsidRDefault="00C016EC">
            <w:pPr>
              <w:widowControl w:val="0"/>
              <w:spacing w:line="240" w:lineRule="auto"/>
              <w:ind w:right="130"/>
              <w:jc w:val="center"/>
              <w:rPr>
                <w:rFonts w:ascii="Garamond" w:eastAsia="Garamond" w:hAnsi="Garamond" w:cs="Garamond"/>
                <w:sz w:val="16"/>
                <w:szCs w:val="16"/>
              </w:rPr>
            </w:pPr>
            <w:r>
              <w:rPr>
                <w:rFonts w:ascii="Garamond" w:eastAsia="Garamond" w:hAnsi="Garamond" w:cs="Garamond"/>
                <w:sz w:val="16"/>
                <w:szCs w:val="16"/>
              </w:rPr>
              <w:t>Yes</w:t>
            </w:r>
          </w:p>
        </w:tc>
        <w:tc>
          <w:tcPr>
            <w:tcW w:w="4080" w:type="dxa"/>
            <w:gridSpan w:val="3"/>
          </w:tcPr>
          <w:p w:rsidR="00945EB2" w:rsidRDefault="00945EB2">
            <w:pPr>
              <w:widowControl w:val="0"/>
              <w:spacing w:line="240" w:lineRule="auto"/>
              <w:ind w:left="107"/>
              <w:jc w:val="both"/>
              <w:rPr>
                <w:rFonts w:ascii="Garamond" w:eastAsia="Garamond" w:hAnsi="Garamond" w:cs="Garamond"/>
                <w:sz w:val="16"/>
                <w:szCs w:val="16"/>
              </w:rPr>
            </w:pPr>
          </w:p>
          <w:p w:rsidR="00945EB2" w:rsidRDefault="00C016EC" w:rsidP="00DA7C53">
            <w:pPr>
              <w:widowControl w:val="0"/>
              <w:spacing w:line="240" w:lineRule="auto"/>
              <w:ind w:left="107" w:right="180"/>
              <w:jc w:val="both"/>
              <w:rPr>
                <w:rFonts w:ascii="Garamond" w:eastAsia="Garamond" w:hAnsi="Garamond" w:cs="Garamond"/>
                <w:sz w:val="16"/>
                <w:szCs w:val="16"/>
              </w:rPr>
            </w:pPr>
            <w:r>
              <w:rPr>
                <w:rFonts w:ascii="Garamond" w:eastAsia="Garamond" w:hAnsi="Garamond" w:cs="Garamond"/>
                <w:sz w:val="16"/>
                <w:szCs w:val="16"/>
              </w:rPr>
              <w:t xml:space="preserve">At </w:t>
            </w:r>
            <w:proofErr w:type="gramStart"/>
            <w:r>
              <w:rPr>
                <w:rFonts w:ascii="Garamond" w:eastAsia="Garamond" w:hAnsi="Garamond" w:cs="Garamond"/>
                <w:sz w:val="16"/>
                <w:szCs w:val="16"/>
              </w:rPr>
              <w:t>Phase  1</w:t>
            </w:r>
            <w:proofErr w:type="gramEnd"/>
            <w:r>
              <w:rPr>
                <w:rFonts w:ascii="Garamond" w:eastAsia="Garamond" w:hAnsi="Garamond" w:cs="Garamond"/>
                <w:sz w:val="16"/>
                <w:szCs w:val="16"/>
              </w:rPr>
              <w:t xml:space="preserve"> of the investigation, the CMA determines whether it believes that the merger results in a realistic prospect of a substantial lessening of competition (SLC). If so, the CMA has a duty to launch an in-depth assessment (Phase 2)</w:t>
            </w:r>
          </w:p>
          <w:p w:rsidR="00945EB2" w:rsidRDefault="00945EB2" w:rsidP="00DA7C53">
            <w:pPr>
              <w:widowControl w:val="0"/>
              <w:spacing w:line="240" w:lineRule="auto"/>
              <w:ind w:left="107" w:right="180"/>
              <w:jc w:val="both"/>
              <w:rPr>
                <w:rFonts w:ascii="Garamond" w:eastAsia="Garamond" w:hAnsi="Garamond" w:cs="Garamond"/>
                <w:sz w:val="16"/>
                <w:szCs w:val="16"/>
              </w:rPr>
            </w:pPr>
          </w:p>
          <w:p w:rsidR="00945EB2" w:rsidRDefault="00C016EC" w:rsidP="00DA7C53">
            <w:pPr>
              <w:widowControl w:val="0"/>
              <w:spacing w:line="240" w:lineRule="auto"/>
              <w:ind w:left="107" w:right="180"/>
              <w:jc w:val="both"/>
              <w:rPr>
                <w:rFonts w:ascii="Garamond" w:eastAsia="Garamond" w:hAnsi="Garamond" w:cs="Garamond"/>
                <w:sz w:val="16"/>
                <w:szCs w:val="16"/>
              </w:rPr>
            </w:pPr>
            <w:r>
              <w:rPr>
                <w:rFonts w:ascii="Garamond" w:eastAsia="Garamond" w:hAnsi="Garamond" w:cs="Garamond"/>
                <w:sz w:val="16"/>
                <w:szCs w:val="16"/>
              </w:rPr>
              <w:t xml:space="preserve">After the publication of the final report, if the authority concludes that an SLC will rise from the merger it can take steps to implement remedies.  (Guidance on the CMA's jurisdiction and procedure). </w:t>
            </w:r>
          </w:p>
          <w:p w:rsidR="00945EB2" w:rsidRDefault="00945EB2" w:rsidP="00DA7C53">
            <w:pPr>
              <w:widowControl w:val="0"/>
              <w:spacing w:line="240" w:lineRule="auto"/>
              <w:ind w:left="107" w:right="180"/>
              <w:jc w:val="both"/>
              <w:rPr>
                <w:rFonts w:ascii="Garamond" w:eastAsia="Garamond" w:hAnsi="Garamond" w:cs="Garamond"/>
                <w:sz w:val="16"/>
                <w:szCs w:val="16"/>
              </w:rPr>
            </w:pPr>
          </w:p>
          <w:p w:rsidR="00945EB2" w:rsidRDefault="00C016EC" w:rsidP="00DA7C53">
            <w:pPr>
              <w:widowControl w:val="0"/>
              <w:spacing w:line="240" w:lineRule="auto"/>
              <w:ind w:left="107" w:right="180"/>
              <w:jc w:val="both"/>
              <w:rPr>
                <w:rFonts w:ascii="Garamond" w:eastAsia="Garamond" w:hAnsi="Garamond" w:cs="Garamond"/>
                <w:sz w:val="16"/>
                <w:szCs w:val="16"/>
              </w:rPr>
            </w:pPr>
            <w:r>
              <w:rPr>
                <w:rFonts w:ascii="Garamond" w:eastAsia="Garamond" w:hAnsi="Garamond" w:cs="Garamond"/>
                <w:sz w:val="16"/>
                <w:szCs w:val="16"/>
              </w:rPr>
              <w:t xml:space="preserve">Chapter IV of the Competition Act 1998 establishes that </w:t>
            </w:r>
          </w:p>
          <w:p w:rsidR="00945EB2" w:rsidRDefault="00C016EC" w:rsidP="00DA7C53">
            <w:pPr>
              <w:widowControl w:val="0"/>
              <w:spacing w:line="240" w:lineRule="auto"/>
              <w:ind w:left="107" w:right="180"/>
              <w:jc w:val="both"/>
              <w:rPr>
                <w:rFonts w:ascii="Garamond" w:eastAsia="Garamond" w:hAnsi="Garamond" w:cs="Garamond"/>
                <w:sz w:val="16"/>
                <w:szCs w:val="16"/>
              </w:rPr>
            </w:pPr>
            <w:r>
              <w:rPr>
                <w:rFonts w:ascii="Garamond" w:eastAsia="Garamond" w:hAnsi="Garamond" w:cs="Garamond"/>
                <w:sz w:val="16"/>
                <w:szCs w:val="16"/>
              </w:rPr>
              <w:t xml:space="preserve">when “the CMA considers that the compensating party is in breach of the duty, the CMA may bring civil proceedings before the court for an injunction or interdict or any other appropriate relief or </w:t>
            </w:r>
            <w:proofErr w:type="gramStart"/>
            <w:r>
              <w:rPr>
                <w:rFonts w:ascii="Garamond" w:eastAsia="Garamond" w:hAnsi="Garamond" w:cs="Garamond"/>
                <w:sz w:val="16"/>
                <w:szCs w:val="16"/>
              </w:rPr>
              <w:t>remedy”(</w:t>
            </w:r>
            <w:proofErr w:type="gramEnd"/>
            <w:r>
              <w:rPr>
                <w:rFonts w:ascii="Garamond" w:eastAsia="Garamond" w:hAnsi="Garamond" w:cs="Garamond"/>
                <w:sz w:val="16"/>
                <w:szCs w:val="16"/>
              </w:rPr>
              <w:t>Competition Act 1998, Chapter IV, S49)</w:t>
            </w:r>
          </w:p>
          <w:p w:rsidR="00945EB2" w:rsidRDefault="00945EB2" w:rsidP="00DA7C53">
            <w:pPr>
              <w:widowControl w:val="0"/>
              <w:spacing w:line="240" w:lineRule="auto"/>
              <w:ind w:left="107" w:right="180"/>
              <w:jc w:val="both"/>
              <w:rPr>
                <w:rFonts w:ascii="Garamond" w:eastAsia="Garamond" w:hAnsi="Garamond" w:cs="Garamond"/>
                <w:sz w:val="16"/>
                <w:szCs w:val="16"/>
              </w:rPr>
            </w:pPr>
          </w:p>
          <w:p w:rsidR="00945EB2" w:rsidRDefault="00C016EC" w:rsidP="00DA7C53">
            <w:pPr>
              <w:widowControl w:val="0"/>
              <w:spacing w:line="240" w:lineRule="auto"/>
              <w:ind w:left="107" w:right="180"/>
              <w:jc w:val="both"/>
              <w:rPr>
                <w:rFonts w:ascii="Garamond" w:eastAsia="Garamond" w:hAnsi="Garamond" w:cs="Garamond"/>
                <w:i/>
                <w:sz w:val="16"/>
                <w:szCs w:val="16"/>
              </w:rPr>
            </w:pPr>
            <w:r w:rsidRPr="00DA7C53">
              <w:rPr>
                <w:rFonts w:ascii="Garamond" w:eastAsia="Garamond" w:hAnsi="Garamond" w:cs="Garamond"/>
                <w:i/>
                <w:sz w:val="16"/>
                <w:szCs w:val="16"/>
              </w:rPr>
              <w:t xml:space="preserve">[If the answer is yes, please </w:t>
            </w:r>
            <w:proofErr w:type="gramStart"/>
            <w:r w:rsidRPr="00DA7C53">
              <w:rPr>
                <w:rFonts w:ascii="Garamond" w:eastAsia="Garamond" w:hAnsi="Garamond" w:cs="Garamond"/>
                <w:i/>
                <w:sz w:val="16"/>
                <w:szCs w:val="16"/>
              </w:rPr>
              <w:t>mention</w:t>
            </w:r>
            <w:proofErr w:type="gramEnd"/>
            <w:r w:rsidRPr="00DA7C53">
              <w:rPr>
                <w:rFonts w:ascii="Garamond" w:eastAsia="Garamond" w:hAnsi="Garamond" w:cs="Garamond"/>
                <w:i/>
                <w:sz w:val="16"/>
                <w:szCs w:val="16"/>
              </w:rPr>
              <w:t xml:space="preserve"> the remedies that the Authority can impose; mention relevant provisions]  </w:t>
            </w:r>
          </w:p>
          <w:p w:rsidR="00DA7C53" w:rsidRPr="00DA7C53" w:rsidRDefault="00DA7C53" w:rsidP="00DA7C53">
            <w:pPr>
              <w:widowControl w:val="0"/>
              <w:spacing w:line="240" w:lineRule="auto"/>
              <w:ind w:left="107" w:right="180"/>
              <w:jc w:val="both"/>
              <w:rPr>
                <w:rFonts w:ascii="Garamond" w:eastAsia="Garamond" w:hAnsi="Garamond" w:cs="Garamond"/>
                <w:i/>
                <w:sz w:val="16"/>
                <w:szCs w:val="16"/>
              </w:rPr>
            </w:pPr>
          </w:p>
        </w:tc>
      </w:tr>
      <w:tr w:rsidR="00945EB2" w:rsidTr="00117271">
        <w:trPr>
          <w:trHeight w:val="958"/>
        </w:trPr>
        <w:tc>
          <w:tcPr>
            <w:tcW w:w="4650" w:type="dxa"/>
            <w:gridSpan w:val="3"/>
          </w:tcPr>
          <w:p w:rsidR="00945EB2" w:rsidRDefault="00C016EC">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lastRenderedPageBreak/>
              <w:t>Does the Competition Authority have powers to conduct dawn raids at premises?</w:t>
            </w:r>
          </w:p>
        </w:tc>
        <w:tc>
          <w:tcPr>
            <w:tcW w:w="2430" w:type="dxa"/>
            <w:gridSpan w:val="5"/>
          </w:tcPr>
          <w:p w:rsidR="00945EB2" w:rsidRDefault="00C016EC">
            <w:pPr>
              <w:widowControl w:val="0"/>
              <w:spacing w:line="240" w:lineRule="auto"/>
              <w:ind w:right="130"/>
              <w:jc w:val="center"/>
              <w:rPr>
                <w:rFonts w:ascii="Garamond" w:eastAsia="Garamond" w:hAnsi="Garamond" w:cs="Garamond"/>
                <w:sz w:val="16"/>
                <w:szCs w:val="16"/>
              </w:rPr>
            </w:pPr>
            <w:r>
              <w:rPr>
                <w:rFonts w:ascii="Garamond" w:eastAsia="Garamond" w:hAnsi="Garamond" w:cs="Garamond"/>
                <w:sz w:val="16"/>
                <w:szCs w:val="16"/>
              </w:rPr>
              <w:t xml:space="preserve">Yes </w:t>
            </w:r>
          </w:p>
        </w:tc>
        <w:tc>
          <w:tcPr>
            <w:tcW w:w="4080" w:type="dxa"/>
            <w:gridSpan w:val="3"/>
          </w:tcPr>
          <w:p w:rsidR="00945EB2" w:rsidRDefault="00C016EC" w:rsidP="00DA7C53">
            <w:pPr>
              <w:widowControl w:val="0"/>
              <w:shd w:val="clear" w:color="auto" w:fill="FFFFFF"/>
              <w:spacing w:before="240" w:after="240" w:line="240" w:lineRule="auto"/>
              <w:ind w:left="120" w:right="180"/>
              <w:jc w:val="both"/>
              <w:rPr>
                <w:rFonts w:ascii="Garamond" w:eastAsia="Garamond" w:hAnsi="Garamond" w:cs="Garamond"/>
                <w:color w:val="1F1F1F"/>
                <w:sz w:val="16"/>
                <w:szCs w:val="16"/>
              </w:rPr>
            </w:pPr>
            <w:r>
              <w:rPr>
                <w:rFonts w:ascii="Garamond" w:eastAsia="Garamond" w:hAnsi="Garamond" w:cs="Garamond"/>
                <w:color w:val="1F1F1F"/>
                <w:sz w:val="16"/>
                <w:szCs w:val="16"/>
              </w:rPr>
              <w:t>An investigator authorized by the CMA can enter any business establishment during an investigation, with written permission from the CMA (Competition Act 1998, Chapter III, S27(1). Additionally, the CMA may apply to the High Court for a Warrant to enter and search businesses and domestic premises. (Competition Act 1998, Chapter III S28 &amp; S29)</w:t>
            </w:r>
          </w:p>
          <w:p w:rsidR="00DA7C53" w:rsidRDefault="00C016EC" w:rsidP="00DA7C53">
            <w:pPr>
              <w:widowControl w:val="0"/>
              <w:spacing w:line="240" w:lineRule="auto"/>
              <w:ind w:left="120" w:right="180"/>
              <w:jc w:val="both"/>
              <w:rPr>
                <w:rFonts w:ascii="Garamond" w:eastAsia="Garamond" w:hAnsi="Garamond" w:cs="Garamond"/>
                <w:i/>
                <w:color w:val="000000" w:themeColor="text1"/>
                <w:sz w:val="16"/>
                <w:szCs w:val="16"/>
              </w:rPr>
            </w:pPr>
            <w:r w:rsidRPr="00DA7C53">
              <w:rPr>
                <w:rFonts w:ascii="Garamond" w:eastAsia="Garamond" w:hAnsi="Garamond" w:cs="Garamond"/>
                <w:i/>
                <w:color w:val="000000" w:themeColor="text1"/>
                <w:sz w:val="16"/>
                <w:szCs w:val="16"/>
              </w:rPr>
              <w:t>[If the answer is “yes”, please mention whether the dawn raids shall be authorized by a judge, and mention the relevant provisions]</w:t>
            </w:r>
          </w:p>
          <w:p w:rsidR="00DA7C53" w:rsidRPr="00DA7C53" w:rsidRDefault="00DA7C53" w:rsidP="00DA7C53">
            <w:pPr>
              <w:widowControl w:val="0"/>
              <w:spacing w:line="240" w:lineRule="auto"/>
              <w:ind w:left="120" w:right="180"/>
              <w:jc w:val="both"/>
              <w:rPr>
                <w:rFonts w:ascii="Garamond" w:eastAsia="Garamond" w:hAnsi="Garamond" w:cs="Garamond"/>
                <w:i/>
                <w:color w:val="000000" w:themeColor="text1"/>
                <w:sz w:val="16"/>
                <w:szCs w:val="16"/>
              </w:rPr>
            </w:pPr>
          </w:p>
        </w:tc>
      </w:tr>
      <w:tr w:rsidR="00945EB2" w:rsidTr="00117271">
        <w:trPr>
          <w:trHeight w:val="1635"/>
        </w:trPr>
        <w:tc>
          <w:tcPr>
            <w:tcW w:w="4650" w:type="dxa"/>
            <w:gridSpan w:val="3"/>
          </w:tcPr>
          <w:p w:rsidR="00945EB2" w:rsidRDefault="00C016EC">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 xml:space="preserve">Can the Competition Authority investigate </w:t>
            </w:r>
            <w:r>
              <w:rPr>
                <w:rFonts w:ascii="Garamond" w:eastAsia="Garamond" w:hAnsi="Garamond" w:cs="Garamond"/>
                <w:i/>
                <w:sz w:val="16"/>
                <w:szCs w:val="16"/>
              </w:rPr>
              <w:t xml:space="preserve">ex officio </w:t>
            </w:r>
            <w:r>
              <w:rPr>
                <w:rFonts w:ascii="Garamond" w:eastAsia="Garamond" w:hAnsi="Garamond" w:cs="Garamond"/>
                <w:sz w:val="16"/>
                <w:szCs w:val="16"/>
              </w:rPr>
              <w:t>cases?</w:t>
            </w:r>
          </w:p>
        </w:tc>
        <w:tc>
          <w:tcPr>
            <w:tcW w:w="2430" w:type="dxa"/>
            <w:gridSpan w:val="5"/>
          </w:tcPr>
          <w:p w:rsidR="00945EB2" w:rsidRDefault="00C016EC">
            <w:pPr>
              <w:widowControl w:val="0"/>
              <w:spacing w:before="1" w:line="240" w:lineRule="auto"/>
              <w:ind w:right="130"/>
              <w:jc w:val="center"/>
              <w:rPr>
                <w:rFonts w:ascii="Garamond" w:eastAsia="Garamond" w:hAnsi="Garamond" w:cs="Garamond"/>
                <w:sz w:val="16"/>
                <w:szCs w:val="16"/>
              </w:rPr>
            </w:pPr>
            <w:r>
              <w:rPr>
                <w:rFonts w:ascii="Garamond" w:eastAsia="Garamond" w:hAnsi="Garamond" w:cs="Garamond"/>
                <w:sz w:val="16"/>
                <w:szCs w:val="16"/>
              </w:rPr>
              <w:t>Yes</w:t>
            </w:r>
          </w:p>
        </w:tc>
        <w:tc>
          <w:tcPr>
            <w:tcW w:w="4080" w:type="dxa"/>
            <w:gridSpan w:val="3"/>
          </w:tcPr>
          <w:p w:rsidR="00DA7C53" w:rsidRDefault="00DA7C53" w:rsidP="00DA7C53">
            <w:pPr>
              <w:widowControl w:val="0"/>
              <w:spacing w:line="240" w:lineRule="auto"/>
              <w:ind w:left="145" w:right="180"/>
              <w:jc w:val="both"/>
              <w:rPr>
                <w:rFonts w:ascii="Garamond" w:eastAsia="Garamond" w:hAnsi="Garamond" w:cs="Garamond"/>
                <w:sz w:val="16"/>
                <w:szCs w:val="16"/>
              </w:rPr>
            </w:pPr>
          </w:p>
          <w:p w:rsidR="00945EB2" w:rsidRDefault="00C016EC" w:rsidP="00DA7C53">
            <w:pPr>
              <w:widowControl w:val="0"/>
              <w:spacing w:line="240" w:lineRule="auto"/>
              <w:ind w:left="120" w:right="180"/>
              <w:jc w:val="both"/>
              <w:rPr>
                <w:rFonts w:ascii="Garamond" w:eastAsia="Garamond" w:hAnsi="Garamond" w:cs="Garamond"/>
                <w:sz w:val="16"/>
                <w:szCs w:val="16"/>
              </w:rPr>
            </w:pPr>
            <w:r>
              <w:rPr>
                <w:rFonts w:ascii="Garamond" w:eastAsia="Garamond" w:hAnsi="Garamond" w:cs="Garamond"/>
                <w:sz w:val="16"/>
                <w:szCs w:val="16"/>
              </w:rPr>
              <w:t xml:space="preserve">Under ERRA 13 the CMA has a function to obtain and review information relating to merger situations, and a duty to refer for a more </w:t>
            </w:r>
            <w:proofErr w:type="gramStart"/>
            <w:r>
              <w:rPr>
                <w:rFonts w:ascii="Garamond" w:eastAsia="Garamond" w:hAnsi="Garamond" w:cs="Garamond"/>
                <w:sz w:val="16"/>
                <w:szCs w:val="16"/>
              </w:rPr>
              <w:t>in depth</w:t>
            </w:r>
            <w:proofErr w:type="gramEnd"/>
            <w:r>
              <w:rPr>
                <w:rFonts w:ascii="Garamond" w:eastAsia="Garamond" w:hAnsi="Garamond" w:cs="Garamond"/>
                <w:sz w:val="16"/>
                <w:szCs w:val="16"/>
              </w:rPr>
              <w:t xml:space="preserve"> investigation (phase 2) if it has reasons to believe the merger has resulted or may result in a substantial lessening of competition in a UK market. Consequently, the CMA can start an investigation without being notified </w:t>
            </w:r>
          </w:p>
          <w:p w:rsidR="00945EB2" w:rsidRDefault="00945EB2" w:rsidP="00DA7C53">
            <w:pPr>
              <w:widowControl w:val="0"/>
              <w:spacing w:line="240" w:lineRule="auto"/>
              <w:ind w:left="145" w:right="180"/>
              <w:rPr>
                <w:rFonts w:ascii="Garamond" w:eastAsia="Garamond" w:hAnsi="Garamond" w:cs="Garamond"/>
                <w:sz w:val="16"/>
                <w:szCs w:val="16"/>
              </w:rPr>
            </w:pPr>
          </w:p>
          <w:p w:rsidR="00945EB2" w:rsidRDefault="00C016EC" w:rsidP="00DA7C53">
            <w:pPr>
              <w:widowControl w:val="0"/>
              <w:spacing w:line="240" w:lineRule="auto"/>
              <w:ind w:left="145" w:right="180"/>
              <w:rPr>
                <w:rFonts w:ascii="Garamond" w:eastAsia="Garamond" w:hAnsi="Garamond" w:cs="Garamond"/>
                <w:i/>
                <w:sz w:val="16"/>
                <w:szCs w:val="16"/>
              </w:rPr>
            </w:pPr>
            <w:r w:rsidRPr="00DA7C53">
              <w:rPr>
                <w:rFonts w:ascii="Garamond" w:eastAsia="Garamond" w:hAnsi="Garamond" w:cs="Garamond"/>
                <w:i/>
                <w:sz w:val="16"/>
                <w:szCs w:val="16"/>
              </w:rPr>
              <w:t>[Please, mention the relevant provisions]</w:t>
            </w:r>
          </w:p>
          <w:p w:rsidR="00DA7C53" w:rsidRPr="00DA7C53" w:rsidRDefault="00DA7C53" w:rsidP="00DA7C53">
            <w:pPr>
              <w:widowControl w:val="0"/>
              <w:spacing w:line="240" w:lineRule="auto"/>
              <w:ind w:left="145" w:right="180"/>
              <w:rPr>
                <w:rFonts w:ascii="Garamond" w:eastAsia="Garamond" w:hAnsi="Garamond" w:cs="Garamond"/>
                <w:i/>
                <w:sz w:val="16"/>
                <w:szCs w:val="16"/>
              </w:rPr>
            </w:pPr>
          </w:p>
        </w:tc>
      </w:tr>
      <w:tr w:rsidR="00945EB2" w:rsidTr="00117271">
        <w:trPr>
          <w:trHeight w:val="358"/>
        </w:trPr>
        <w:tc>
          <w:tcPr>
            <w:tcW w:w="4650" w:type="dxa"/>
            <w:gridSpan w:val="3"/>
          </w:tcPr>
          <w:p w:rsidR="00945EB2" w:rsidRDefault="00C016EC">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Does the Competition Authority have powers to accept leniency applications?</w:t>
            </w:r>
          </w:p>
        </w:tc>
        <w:tc>
          <w:tcPr>
            <w:tcW w:w="2430" w:type="dxa"/>
            <w:gridSpan w:val="5"/>
          </w:tcPr>
          <w:p w:rsidR="00945EB2" w:rsidRDefault="00C016EC">
            <w:pPr>
              <w:widowControl w:val="0"/>
              <w:spacing w:line="240" w:lineRule="auto"/>
              <w:ind w:right="130"/>
              <w:jc w:val="center"/>
              <w:rPr>
                <w:rFonts w:ascii="Garamond" w:eastAsia="Garamond" w:hAnsi="Garamond" w:cs="Garamond"/>
                <w:sz w:val="16"/>
                <w:szCs w:val="16"/>
              </w:rPr>
            </w:pPr>
            <w:r>
              <w:rPr>
                <w:rFonts w:ascii="Garamond" w:eastAsia="Garamond" w:hAnsi="Garamond" w:cs="Garamond"/>
                <w:sz w:val="16"/>
                <w:szCs w:val="16"/>
              </w:rPr>
              <w:t xml:space="preserve">Yes </w:t>
            </w:r>
          </w:p>
        </w:tc>
        <w:tc>
          <w:tcPr>
            <w:tcW w:w="4080" w:type="dxa"/>
            <w:gridSpan w:val="3"/>
          </w:tcPr>
          <w:p w:rsidR="00945EB2" w:rsidRDefault="00945EB2">
            <w:pPr>
              <w:widowControl w:val="0"/>
              <w:spacing w:line="240" w:lineRule="auto"/>
              <w:rPr>
                <w:rFonts w:ascii="Garamond" w:eastAsia="Garamond" w:hAnsi="Garamond" w:cs="Garamond"/>
                <w:sz w:val="16"/>
                <w:szCs w:val="16"/>
              </w:rPr>
            </w:pPr>
          </w:p>
          <w:p w:rsidR="00945EB2" w:rsidRDefault="00C016EC" w:rsidP="00DA7C53">
            <w:pPr>
              <w:widowControl w:val="0"/>
              <w:spacing w:line="240" w:lineRule="auto"/>
              <w:ind w:left="120" w:right="180" w:hanging="13"/>
              <w:jc w:val="both"/>
              <w:rPr>
                <w:rFonts w:ascii="Garamond" w:eastAsia="Garamond" w:hAnsi="Garamond" w:cs="Garamond"/>
                <w:color w:val="0B0C0C"/>
                <w:sz w:val="16"/>
                <w:szCs w:val="16"/>
                <w:highlight w:val="white"/>
              </w:rPr>
            </w:pPr>
            <w:r>
              <w:rPr>
                <w:rFonts w:ascii="Garamond" w:eastAsia="Garamond" w:hAnsi="Garamond" w:cs="Garamond"/>
                <w:color w:val="0B0C0C"/>
                <w:sz w:val="16"/>
                <w:szCs w:val="16"/>
                <w:highlight w:val="white"/>
              </w:rPr>
              <w:t xml:space="preserve">There is a leniency </w:t>
            </w:r>
            <w:proofErr w:type="spellStart"/>
            <w:r>
              <w:rPr>
                <w:rFonts w:ascii="Garamond" w:eastAsia="Garamond" w:hAnsi="Garamond" w:cs="Garamond"/>
                <w:color w:val="0B0C0C"/>
                <w:sz w:val="16"/>
                <w:szCs w:val="16"/>
                <w:highlight w:val="white"/>
              </w:rPr>
              <w:t>programme</w:t>
            </w:r>
            <w:proofErr w:type="spellEnd"/>
            <w:r>
              <w:rPr>
                <w:rFonts w:ascii="Garamond" w:eastAsia="Garamond" w:hAnsi="Garamond" w:cs="Garamond"/>
                <w:color w:val="0B0C0C"/>
                <w:sz w:val="16"/>
                <w:szCs w:val="16"/>
                <w:highlight w:val="white"/>
              </w:rPr>
              <w:t xml:space="preserve"> where companies involved in illegal price-fixing agreements (cartels) can avoid administrative fines entirely, and individuals involved can escape jail time, by reporting the activity to the CMA. </w:t>
            </w:r>
          </w:p>
          <w:p w:rsidR="00945EB2" w:rsidRDefault="00945EB2" w:rsidP="00DA7C53">
            <w:pPr>
              <w:widowControl w:val="0"/>
              <w:spacing w:line="240" w:lineRule="auto"/>
              <w:ind w:left="120" w:right="180" w:hanging="13"/>
              <w:jc w:val="both"/>
              <w:rPr>
                <w:rFonts w:ascii="Garamond" w:eastAsia="Garamond" w:hAnsi="Garamond" w:cs="Garamond"/>
                <w:color w:val="0B0C0C"/>
                <w:sz w:val="16"/>
                <w:szCs w:val="16"/>
                <w:highlight w:val="white"/>
              </w:rPr>
            </w:pPr>
          </w:p>
          <w:p w:rsidR="00945EB2" w:rsidRDefault="00C016EC" w:rsidP="00DA7C53">
            <w:pPr>
              <w:widowControl w:val="0"/>
              <w:spacing w:line="240" w:lineRule="auto"/>
              <w:ind w:left="120" w:right="180" w:hanging="13"/>
              <w:jc w:val="both"/>
              <w:rPr>
                <w:rFonts w:ascii="Garamond" w:eastAsia="Garamond" w:hAnsi="Garamond" w:cs="Garamond"/>
                <w:color w:val="0B0C0C"/>
                <w:sz w:val="16"/>
                <w:szCs w:val="16"/>
                <w:highlight w:val="white"/>
              </w:rPr>
            </w:pPr>
            <w:r>
              <w:rPr>
                <w:rFonts w:ascii="Garamond" w:eastAsia="Garamond" w:hAnsi="Garamond" w:cs="Garamond"/>
                <w:color w:val="0B0C0C"/>
                <w:sz w:val="16"/>
                <w:szCs w:val="16"/>
                <w:highlight w:val="white"/>
              </w:rPr>
              <w:t>The reduction to the fines and penalties depends on the value of the material provided as well as the time it occurs. According to the Quick Guide to Cartels and Leniency for Individuals made by the Office of Free Trading (OFT) there are 3 types of immunity.</w:t>
            </w:r>
          </w:p>
          <w:p w:rsidR="00945EB2" w:rsidRDefault="00945EB2" w:rsidP="00DA7C53">
            <w:pPr>
              <w:widowControl w:val="0"/>
              <w:spacing w:line="240" w:lineRule="auto"/>
              <w:ind w:left="120" w:right="180" w:hanging="13"/>
              <w:jc w:val="both"/>
              <w:rPr>
                <w:rFonts w:ascii="Garamond" w:eastAsia="Garamond" w:hAnsi="Garamond" w:cs="Garamond"/>
                <w:color w:val="0B0C0C"/>
                <w:sz w:val="16"/>
                <w:szCs w:val="16"/>
                <w:highlight w:val="white"/>
              </w:rPr>
            </w:pPr>
          </w:p>
          <w:p w:rsidR="00945EB2" w:rsidRDefault="00C016EC" w:rsidP="00DA7C53">
            <w:pPr>
              <w:widowControl w:val="0"/>
              <w:spacing w:line="240" w:lineRule="auto"/>
              <w:ind w:left="120" w:right="180" w:hanging="13"/>
              <w:jc w:val="both"/>
              <w:rPr>
                <w:rFonts w:ascii="Garamond" w:eastAsia="Garamond" w:hAnsi="Garamond" w:cs="Garamond"/>
                <w:color w:val="0B0C0C"/>
                <w:sz w:val="16"/>
                <w:szCs w:val="16"/>
                <w:highlight w:val="white"/>
              </w:rPr>
            </w:pPr>
            <w:r>
              <w:rPr>
                <w:rFonts w:ascii="Garamond" w:eastAsia="Garamond" w:hAnsi="Garamond" w:cs="Garamond"/>
                <w:color w:val="0B0C0C"/>
                <w:sz w:val="16"/>
                <w:szCs w:val="16"/>
                <w:highlight w:val="white"/>
              </w:rPr>
              <w:t xml:space="preserve">Type A immunity is given only to the first business or individual to report and provide evidence of a cartel that the CMA is not investigating or has insufficient information about. </w:t>
            </w:r>
          </w:p>
          <w:p w:rsidR="00945EB2" w:rsidRDefault="00945EB2" w:rsidP="00DA7C53">
            <w:pPr>
              <w:widowControl w:val="0"/>
              <w:spacing w:line="240" w:lineRule="auto"/>
              <w:ind w:left="120" w:right="180" w:hanging="13"/>
              <w:jc w:val="both"/>
              <w:rPr>
                <w:rFonts w:ascii="Garamond" w:eastAsia="Garamond" w:hAnsi="Garamond" w:cs="Garamond"/>
                <w:color w:val="0B0C0C"/>
                <w:sz w:val="16"/>
                <w:szCs w:val="16"/>
                <w:highlight w:val="white"/>
              </w:rPr>
            </w:pPr>
          </w:p>
          <w:p w:rsidR="00945EB2" w:rsidRDefault="00C016EC" w:rsidP="00DA7C53">
            <w:pPr>
              <w:widowControl w:val="0"/>
              <w:spacing w:line="240" w:lineRule="auto"/>
              <w:ind w:left="120" w:right="180" w:hanging="13"/>
              <w:jc w:val="both"/>
              <w:rPr>
                <w:rFonts w:ascii="Garamond" w:eastAsia="Garamond" w:hAnsi="Garamond" w:cs="Garamond"/>
                <w:color w:val="222222"/>
                <w:sz w:val="16"/>
                <w:szCs w:val="16"/>
                <w:highlight w:val="white"/>
              </w:rPr>
            </w:pPr>
            <w:r>
              <w:rPr>
                <w:rFonts w:ascii="Garamond" w:eastAsia="Garamond" w:hAnsi="Garamond" w:cs="Garamond"/>
                <w:color w:val="222222"/>
                <w:sz w:val="16"/>
                <w:szCs w:val="16"/>
                <w:highlight w:val="white"/>
              </w:rPr>
              <w:t>Type B leniency is available if an investigation has commenced and the applicant is the first to seek leniency. It can lead to an applicant receiving the same benefits that are available under Type A but this is subject to the discretion of the CMA.</w:t>
            </w:r>
          </w:p>
          <w:p w:rsidR="00945EB2" w:rsidRDefault="00945EB2" w:rsidP="00DA7C53">
            <w:pPr>
              <w:widowControl w:val="0"/>
              <w:spacing w:line="240" w:lineRule="auto"/>
              <w:ind w:left="120" w:right="180" w:hanging="13"/>
              <w:jc w:val="both"/>
              <w:rPr>
                <w:rFonts w:ascii="Garamond" w:eastAsia="Garamond" w:hAnsi="Garamond" w:cs="Garamond"/>
                <w:color w:val="222222"/>
                <w:sz w:val="16"/>
                <w:szCs w:val="16"/>
                <w:highlight w:val="white"/>
              </w:rPr>
            </w:pPr>
          </w:p>
          <w:p w:rsidR="00945EB2" w:rsidRDefault="00C016EC" w:rsidP="00DA7C53">
            <w:pPr>
              <w:widowControl w:val="0"/>
              <w:spacing w:line="240" w:lineRule="auto"/>
              <w:ind w:left="120" w:right="180" w:hanging="13"/>
              <w:jc w:val="both"/>
              <w:rPr>
                <w:rFonts w:ascii="Garamond" w:eastAsia="Garamond" w:hAnsi="Garamond" w:cs="Garamond"/>
                <w:sz w:val="16"/>
                <w:szCs w:val="16"/>
                <w:highlight w:val="white"/>
              </w:rPr>
            </w:pPr>
            <w:r>
              <w:rPr>
                <w:rFonts w:ascii="Garamond" w:eastAsia="Garamond" w:hAnsi="Garamond" w:cs="Garamond"/>
                <w:sz w:val="16"/>
                <w:szCs w:val="16"/>
                <w:highlight w:val="white"/>
              </w:rPr>
              <w:t xml:space="preserve"> Type C leniency is Type is available for applicants who are coercers and/ or not the first to apply, regardless of whether there is a pre-existing investigation.  Applicants will benefit from a discretionary reduction in fines of up to 50%, and discretionary immunity from criminal prosecution but information must add significant value to the investigation (OFT1495i).</w:t>
            </w:r>
          </w:p>
          <w:p w:rsidR="00945EB2" w:rsidRDefault="00945EB2" w:rsidP="00DA7C53">
            <w:pPr>
              <w:widowControl w:val="0"/>
              <w:spacing w:line="240" w:lineRule="auto"/>
              <w:ind w:left="120" w:right="180" w:hanging="13"/>
              <w:jc w:val="both"/>
              <w:rPr>
                <w:rFonts w:ascii="Garamond" w:eastAsia="Garamond" w:hAnsi="Garamond" w:cs="Garamond"/>
                <w:sz w:val="16"/>
                <w:szCs w:val="16"/>
              </w:rPr>
            </w:pPr>
          </w:p>
          <w:p w:rsidR="00945EB2" w:rsidRPr="00DA7C53" w:rsidRDefault="00C016EC" w:rsidP="00DA7C53">
            <w:pPr>
              <w:widowControl w:val="0"/>
              <w:spacing w:line="240" w:lineRule="auto"/>
              <w:ind w:left="120" w:right="180" w:hanging="13"/>
              <w:jc w:val="both"/>
              <w:rPr>
                <w:rFonts w:ascii="Garamond" w:eastAsia="Garamond" w:hAnsi="Garamond" w:cs="Garamond"/>
                <w:i/>
                <w:sz w:val="16"/>
                <w:szCs w:val="16"/>
              </w:rPr>
            </w:pPr>
            <w:r w:rsidRPr="00DA7C53">
              <w:rPr>
                <w:rFonts w:ascii="Garamond" w:eastAsia="Garamond" w:hAnsi="Garamond" w:cs="Garamond"/>
                <w:i/>
                <w:sz w:val="16"/>
                <w:szCs w:val="16"/>
              </w:rPr>
              <w:t>[If the answer is “yes”, please mention if there is any limitation for the applicants, what are the benefits, and mention the relevant provisions. Include any commentary that you consider relevant about the leniency program]</w:t>
            </w:r>
          </w:p>
          <w:p w:rsidR="00945EB2" w:rsidRDefault="00945EB2">
            <w:pPr>
              <w:widowControl w:val="0"/>
              <w:spacing w:line="240" w:lineRule="auto"/>
              <w:ind w:left="107"/>
              <w:rPr>
                <w:rFonts w:ascii="Garamond" w:eastAsia="Garamond" w:hAnsi="Garamond" w:cs="Garamond"/>
                <w:sz w:val="16"/>
                <w:szCs w:val="16"/>
              </w:rPr>
            </w:pPr>
          </w:p>
        </w:tc>
      </w:tr>
      <w:tr w:rsidR="00945EB2" w:rsidTr="00117271">
        <w:trPr>
          <w:trHeight w:val="537"/>
        </w:trPr>
        <w:tc>
          <w:tcPr>
            <w:tcW w:w="4650" w:type="dxa"/>
            <w:gridSpan w:val="3"/>
          </w:tcPr>
          <w:p w:rsidR="00945EB2" w:rsidRDefault="00C016EC" w:rsidP="00DA7C53">
            <w:pPr>
              <w:widowControl w:val="0"/>
              <w:spacing w:line="240" w:lineRule="auto"/>
              <w:ind w:left="90" w:right="190"/>
              <w:rPr>
                <w:rFonts w:ascii="Garamond" w:eastAsia="Garamond" w:hAnsi="Garamond" w:cs="Garamond"/>
                <w:sz w:val="16"/>
                <w:szCs w:val="16"/>
              </w:rPr>
            </w:pPr>
            <w:r>
              <w:rPr>
                <w:rFonts w:ascii="Garamond" w:eastAsia="Garamond" w:hAnsi="Garamond" w:cs="Garamond"/>
                <w:sz w:val="16"/>
                <w:szCs w:val="16"/>
              </w:rPr>
              <w:t>Does the Competition Authority have powers to accept seek criminal punishment?</w:t>
            </w:r>
          </w:p>
        </w:tc>
        <w:tc>
          <w:tcPr>
            <w:tcW w:w="2430" w:type="dxa"/>
            <w:gridSpan w:val="5"/>
          </w:tcPr>
          <w:p w:rsidR="00945EB2" w:rsidRDefault="00C016EC" w:rsidP="00DA7C53">
            <w:pPr>
              <w:widowControl w:val="0"/>
              <w:ind w:right="130"/>
              <w:jc w:val="center"/>
              <w:rPr>
                <w:rFonts w:ascii="Garamond" w:eastAsia="Garamond" w:hAnsi="Garamond" w:cs="Garamond"/>
                <w:sz w:val="16"/>
                <w:szCs w:val="16"/>
              </w:rPr>
            </w:pPr>
            <w:r>
              <w:rPr>
                <w:rFonts w:ascii="Garamond" w:eastAsia="Garamond" w:hAnsi="Garamond" w:cs="Garamond"/>
                <w:sz w:val="16"/>
                <w:szCs w:val="16"/>
              </w:rPr>
              <w:t>Yes</w:t>
            </w:r>
          </w:p>
        </w:tc>
        <w:tc>
          <w:tcPr>
            <w:tcW w:w="4080" w:type="dxa"/>
            <w:gridSpan w:val="3"/>
          </w:tcPr>
          <w:p w:rsidR="00945EB2" w:rsidRDefault="00C016EC" w:rsidP="00DA7C53">
            <w:pPr>
              <w:widowControl w:val="0"/>
              <w:shd w:val="clear" w:color="auto" w:fill="FFFFFF"/>
              <w:spacing w:before="240" w:after="240" w:line="240" w:lineRule="auto"/>
              <w:ind w:left="120" w:right="180"/>
              <w:jc w:val="both"/>
              <w:rPr>
                <w:rFonts w:ascii="Garamond" w:eastAsia="Garamond" w:hAnsi="Garamond" w:cs="Garamond"/>
                <w:color w:val="1F1F1F"/>
                <w:sz w:val="16"/>
                <w:szCs w:val="16"/>
              </w:rPr>
            </w:pPr>
            <w:r>
              <w:rPr>
                <w:rFonts w:ascii="Garamond" w:eastAsia="Garamond" w:hAnsi="Garamond" w:cs="Garamond"/>
                <w:color w:val="1F1F1F"/>
                <w:sz w:val="16"/>
                <w:szCs w:val="16"/>
              </w:rPr>
              <w:t xml:space="preserve">If the CMA has enough evidence to convict someone of a cartel crime, they may prosecute them in criminal court, or </w:t>
            </w:r>
            <w:r>
              <w:rPr>
                <w:rFonts w:ascii="Garamond" w:eastAsia="Garamond" w:hAnsi="Garamond" w:cs="Garamond"/>
                <w:color w:val="1F1F1F"/>
                <w:sz w:val="16"/>
                <w:szCs w:val="16"/>
              </w:rPr>
              <w:lastRenderedPageBreak/>
              <w:t xml:space="preserve">open a parallel criminal investigation. </w:t>
            </w:r>
          </w:p>
          <w:p w:rsidR="00945EB2" w:rsidRDefault="00C016EC" w:rsidP="00DA7C53">
            <w:pPr>
              <w:widowControl w:val="0"/>
              <w:shd w:val="clear" w:color="auto" w:fill="FFFFFF"/>
              <w:spacing w:before="240" w:after="240" w:line="240" w:lineRule="auto"/>
              <w:ind w:left="120" w:right="180" w:firstLine="25"/>
              <w:jc w:val="both"/>
              <w:rPr>
                <w:rFonts w:ascii="Garamond" w:eastAsia="Garamond" w:hAnsi="Garamond" w:cs="Garamond"/>
                <w:color w:val="1F1F1F"/>
                <w:sz w:val="16"/>
                <w:szCs w:val="16"/>
              </w:rPr>
            </w:pPr>
            <w:r>
              <w:rPr>
                <w:rFonts w:ascii="Garamond" w:eastAsia="Garamond" w:hAnsi="Garamond" w:cs="Garamond"/>
                <w:color w:val="1F1F1F"/>
                <w:sz w:val="16"/>
                <w:szCs w:val="16"/>
              </w:rPr>
              <w:t xml:space="preserve">People who join or lead a cartel risk being imprisoned for up to five years and/or fined. Additionally, directors can also be disqualified for up to 15 years if they knew, or ought to have known, that their company was guilty of an infringement of UK competition law.  To disqualify a director the CMA can apply to the court. </w:t>
            </w:r>
          </w:p>
          <w:p w:rsidR="00945EB2" w:rsidRDefault="00C016EC" w:rsidP="00DA7C53">
            <w:pPr>
              <w:widowControl w:val="0"/>
              <w:shd w:val="clear" w:color="auto" w:fill="FFFFFF"/>
              <w:spacing w:before="240" w:after="240" w:line="240" w:lineRule="auto"/>
              <w:ind w:left="120" w:right="180"/>
              <w:jc w:val="both"/>
              <w:rPr>
                <w:rFonts w:ascii="Garamond" w:eastAsia="Garamond" w:hAnsi="Garamond" w:cs="Garamond"/>
                <w:sz w:val="16"/>
                <w:szCs w:val="16"/>
              </w:rPr>
            </w:pPr>
            <w:r>
              <w:rPr>
                <w:rFonts w:ascii="Garamond" w:eastAsia="Garamond" w:hAnsi="Garamond" w:cs="Garamond"/>
                <w:color w:val="1F1F1F"/>
                <w:sz w:val="16"/>
                <w:szCs w:val="16"/>
              </w:rPr>
              <w:t xml:space="preserve">Important provision: </w:t>
            </w:r>
            <w:r w:rsidRPr="00DA7C53">
              <w:rPr>
                <w:rFonts w:ascii="Garamond" w:eastAsia="Garamond" w:hAnsi="Garamond" w:cs="Garamond"/>
                <w:color w:val="0B0C0C"/>
                <w:sz w:val="16"/>
                <w:szCs w:val="16"/>
              </w:rPr>
              <w:t>Marine hose: criminal cartel investigation (2008)</w:t>
            </w:r>
          </w:p>
          <w:p w:rsidR="00945EB2" w:rsidRPr="00DA7C53" w:rsidRDefault="00C016EC" w:rsidP="00DA7C53">
            <w:pPr>
              <w:widowControl w:val="0"/>
              <w:ind w:left="120" w:right="180" w:firstLine="25"/>
              <w:jc w:val="both"/>
              <w:rPr>
                <w:rFonts w:ascii="Garamond" w:eastAsia="Garamond" w:hAnsi="Garamond" w:cs="Garamond"/>
                <w:i/>
                <w:sz w:val="16"/>
                <w:szCs w:val="16"/>
              </w:rPr>
            </w:pPr>
            <w:r w:rsidRPr="00DA7C53">
              <w:rPr>
                <w:rFonts w:ascii="Garamond" w:eastAsia="Garamond" w:hAnsi="Garamond" w:cs="Garamond"/>
                <w:i/>
                <w:sz w:val="16"/>
                <w:szCs w:val="16"/>
              </w:rPr>
              <w:t xml:space="preserve">[If the answer is “yes”, please </w:t>
            </w:r>
            <w:proofErr w:type="gramStart"/>
            <w:r w:rsidRPr="00DA7C53">
              <w:rPr>
                <w:rFonts w:ascii="Garamond" w:eastAsia="Garamond" w:hAnsi="Garamond" w:cs="Garamond"/>
                <w:i/>
                <w:sz w:val="16"/>
                <w:szCs w:val="16"/>
              </w:rPr>
              <w:t>mention</w:t>
            </w:r>
            <w:proofErr w:type="gramEnd"/>
            <w:r w:rsidRPr="00DA7C53">
              <w:rPr>
                <w:rFonts w:ascii="Garamond" w:eastAsia="Garamond" w:hAnsi="Garamond" w:cs="Garamond"/>
                <w:i/>
                <w:sz w:val="16"/>
                <w:szCs w:val="16"/>
              </w:rPr>
              <w:t xml:space="preserve"> the different kinds of sanctions that the agency can impose]  </w:t>
            </w:r>
          </w:p>
        </w:tc>
      </w:tr>
      <w:tr w:rsidR="00945EB2" w:rsidTr="00117271">
        <w:trPr>
          <w:trHeight w:val="179"/>
        </w:trPr>
        <w:tc>
          <w:tcPr>
            <w:tcW w:w="11160" w:type="dxa"/>
            <w:gridSpan w:val="11"/>
            <w:shd w:val="clear" w:color="auto" w:fill="D2C7B4"/>
          </w:tcPr>
          <w:p w:rsidR="00945EB2" w:rsidRDefault="00C016EC" w:rsidP="00DA7C53">
            <w:pPr>
              <w:widowControl w:val="0"/>
              <w:spacing w:before="1"/>
              <w:ind w:left="107"/>
              <w:rPr>
                <w:rFonts w:ascii="Garamond" w:eastAsia="Garamond" w:hAnsi="Garamond" w:cs="Garamond"/>
                <w:b/>
                <w:sz w:val="16"/>
                <w:szCs w:val="16"/>
              </w:rPr>
            </w:pPr>
            <w:r>
              <w:rPr>
                <w:rFonts w:ascii="Garamond" w:eastAsia="Garamond" w:hAnsi="Garamond" w:cs="Garamond"/>
                <w:b/>
                <w:sz w:val="16"/>
                <w:szCs w:val="16"/>
              </w:rPr>
              <w:lastRenderedPageBreak/>
              <w:t>Advocacy</w:t>
            </w:r>
          </w:p>
        </w:tc>
      </w:tr>
      <w:tr w:rsidR="00945EB2" w:rsidTr="00117271">
        <w:trPr>
          <w:trHeight w:val="537"/>
        </w:trPr>
        <w:tc>
          <w:tcPr>
            <w:tcW w:w="4650" w:type="dxa"/>
            <w:gridSpan w:val="3"/>
          </w:tcPr>
          <w:p w:rsidR="00945EB2" w:rsidRDefault="00C016EC">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Can the Competition Authority issue opinions on draft legislation?</w:t>
            </w:r>
          </w:p>
        </w:tc>
        <w:tc>
          <w:tcPr>
            <w:tcW w:w="2430" w:type="dxa"/>
            <w:gridSpan w:val="5"/>
          </w:tcPr>
          <w:p w:rsidR="00945EB2" w:rsidRDefault="00C016EC">
            <w:pPr>
              <w:widowControl w:val="0"/>
              <w:spacing w:line="240" w:lineRule="auto"/>
              <w:ind w:left="604" w:right="600"/>
              <w:jc w:val="center"/>
              <w:rPr>
                <w:rFonts w:ascii="Garamond" w:eastAsia="Garamond" w:hAnsi="Garamond" w:cs="Garamond"/>
                <w:sz w:val="16"/>
                <w:szCs w:val="16"/>
              </w:rPr>
            </w:pPr>
            <w:r>
              <w:rPr>
                <w:rFonts w:ascii="Garamond" w:eastAsia="Garamond" w:hAnsi="Garamond" w:cs="Garamond"/>
                <w:sz w:val="16"/>
                <w:szCs w:val="16"/>
              </w:rPr>
              <w:t xml:space="preserve">Yes </w:t>
            </w:r>
          </w:p>
        </w:tc>
        <w:tc>
          <w:tcPr>
            <w:tcW w:w="4080" w:type="dxa"/>
            <w:gridSpan w:val="3"/>
          </w:tcPr>
          <w:p w:rsidR="00945EB2" w:rsidRDefault="00C016EC" w:rsidP="00DA7C53">
            <w:pPr>
              <w:widowControl w:val="0"/>
              <w:spacing w:line="240" w:lineRule="auto"/>
              <w:ind w:left="107" w:right="180"/>
              <w:jc w:val="both"/>
              <w:rPr>
                <w:rFonts w:ascii="Garamond" w:eastAsia="Garamond" w:hAnsi="Garamond" w:cs="Garamond"/>
                <w:color w:val="333333"/>
                <w:sz w:val="16"/>
                <w:szCs w:val="16"/>
              </w:rPr>
            </w:pPr>
            <w:r>
              <w:rPr>
                <w:rFonts w:ascii="Garamond" w:eastAsia="Garamond" w:hAnsi="Garamond" w:cs="Garamond"/>
                <w:sz w:val="16"/>
                <w:szCs w:val="16"/>
              </w:rPr>
              <w:t xml:space="preserve">In </w:t>
            </w:r>
            <w:proofErr w:type="gramStart"/>
            <w:r>
              <w:rPr>
                <w:rFonts w:ascii="Garamond" w:eastAsia="Garamond" w:hAnsi="Garamond" w:cs="Garamond"/>
                <w:sz w:val="16"/>
                <w:szCs w:val="16"/>
              </w:rPr>
              <w:t>2019  the</w:t>
            </w:r>
            <w:proofErr w:type="gramEnd"/>
            <w:r>
              <w:rPr>
                <w:rFonts w:ascii="Garamond" w:eastAsia="Garamond" w:hAnsi="Garamond" w:cs="Garamond"/>
                <w:sz w:val="16"/>
                <w:szCs w:val="16"/>
              </w:rPr>
              <w:t xml:space="preserve"> CMA proposed to introduce an administrative enforcement regimen which would allow it to decide if laws are breached</w:t>
            </w:r>
            <w:r>
              <w:rPr>
                <w:rFonts w:ascii="Garamond" w:eastAsia="Garamond" w:hAnsi="Garamond" w:cs="Garamond"/>
                <w:color w:val="333333"/>
                <w:sz w:val="16"/>
                <w:szCs w:val="16"/>
              </w:rPr>
              <w:t xml:space="preserve">. This proposal was adopted in the Government consultation in July 2021 and forms part of the Digital Markets, Competition and Consumers Bill which also includes wider changes to replace or amend the existing enforcement rules (Azizi et al, 2024). </w:t>
            </w:r>
          </w:p>
          <w:p w:rsidR="00945EB2" w:rsidRDefault="00945EB2" w:rsidP="00DA7C53">
            <w:pPr>
              <w:widowControl w:val="0"/>
              <w:spacing w:line="240" w:lineRule="auto"/>
              <w:ind w:left="107" w:right="180"/>
              <w:rPr>
                <w:rFonts w:ascii="Garamond" w:eastAsia="Garamond" w:hAnsi="Garamond" w:cs="Garamond"/>
                <w:sz w:val="16"/>
                <w:szCs w:val="16"/>
              </w:rPr>
            </w:pPr>
          </w:p>
          <w:p w:rsidR="00945EB2" w:rsidRDefault="00945EB2" w:rsidP="00DA7C53">
            <w:pPr>
              <w:widowControl w:val="0"/>
              <w:spacing w:line="240" w:lineRule="auto"/>
              <w:ind w:right="180"/>
              <w:rPr>
                <w:rFonts w:ascii="Garamond" w:eastAsia="Garamond" w:hAnsi="Garamond" w:cs="Garamond"/>
                <w:sz w:val="16"/>
                <w:szCs w:val="16"/>
                <w:highlight w:val="yellow"/>
              </w:rPr>
            </w:pPr>
          </w:p>
          <w:p w:rsidR="00945EB2" w:rsidRPr="00DA7C53" w:rsidRDefault="00C016EC" w:rsidP="00DA7C53">
            <w:pPr>
              <w:widowControl w:val="0"/>
              <w:ind w:left="107" w:right="180"/>
              <w:rPr>
                <w:rFonts w:ascii="Garamond" w:eastAsia="Garamond" w:hAnsi="Garamond" w:cs="Garamond"/>
                <w:i/>
                <w:sz w:val="16"/>
                <w:szCs w:val="16"/>
              </w:rPr>
            </w:pPr>
            <w:r w:rsidRPr="00DA7C53">
              <w:rPr>
                <w:rFonts w:ascii="Garamond" w:eastAsia="Garamond" w:hAnsi="Garamond" w:cs="Garamond"/>
                <w:i/>
                <w:sz w:val="16"/>
                <w:szCs w:val="16"/>
              </w:rPr>
              <w:t xml:space="preserve">[if the answer is yes, please </w:t>
            </w:r>
            <w:proofErr w:type="gramStart"/>
            <w:r w:rsidRPr="00DA7C53">
              <w:rPr>
                <w:rFonts w:ascii="Garamond" w:eastAsia="Garamond" w:hAnsi="Garamond" w:cs="Garamond"/>
                <w:i/>
                <w:sz w:val="16"/>
                <w:szCs w:val="16"/>
              </w:rPr>
              <w:t>specify</w:t>
            </w:r>
            <w:proofErr w:type="gramEnd"/>
            <w:r w:rsidRPr="00DA7C53">
              <w:rPr>
                <w:rFonts w:ascii="Garamond" w:eastAsia="Garamond" w:hAnsi="Garamond" w:cs="Garamond"/>
                <w:i/>
                <w:sz w:val="16"/>
                <w:szCs w:val="16"/>
              </w:rPr>
              <w:t xml:space="preserve"> if there is any kind of limitation to the agency’s authority to issue opinions, include relevant provisions]</w:t>
            </w:r>
          </w:p>
        </w:tc>
      </w:tr>
      <w:tr w:rsidR="00945EB2" w:rsidTr="00117271">
        <w:trPr>
          <w:trHeight w:val="717"/>
        </w:trPr>
        <w:tc>
          <w:tcPr>
            <w:tcW w:w="4650" w:type="dxa"/>
            <w:gridSpan w:val="3"/>
          </w:tcPr>
          <w:p w:rsidR="00945EB2" w:rsidRDefault="00C016EC">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Is the executive and/or the legislature obliged to request the opinion of the Competition Authority when drafting legislation that may impact</w:t>
            </w:r>
          </w:p>
          <w:p w:rsidR="00945EB2" w:rsidRDefault="00C016EC">
            <w:pPr>
              <w:widowControl w:val="0"/>
              <w:spacing w:line="160" w:lineRule="auto"/>
              <w:ind w:left="107"/>
              <w:rPr>
                <w:rFonts w:ascii="Garamond" w:eastAsia="Garamond" w:hAnsi="Garamond" w:cs="Garamond"/>
                <w:sz w:val="16"/>
                <w:szCs w:val="16"/>
              </w:rPr>
            </w:pPr>
            <w:r>
              <w:rPr>
                <w:rFonts w:ascii="Garamond" w:eastAsia="Garamond" w:hAnsi="Garamond" w:cs="Garamond"/>
                <w:sz w:val="16"/>
                <w:szCs w:val="16"/>
              </w:rPr>
              <w:t>competition?</w:t>
            </w:r>
          </w:p>
        </w:tc>
        <w:tc>
          <w:tcPr>
            <w:tcW w:w="2430" w:type="dxa"/>
            <w:gridSpan w:val="5"/>
          </w:tcPr>
          <w:p w:rsidR="00945EB2" w:rsidRDefault="00C016EC">
            <w:pPr>
              <w:widowControl w:val="0"/>
              <w:spacing w:line="180" w:lineRule="auto"/>
              <w:ind w:left="604" w:right="600"/>
              <w:jc w:val="center"/>
              <w:rPr>
                <w:rFonts w:ascii="Garamond" w:eastAsia="Garamond" w:hAnsi="Garamond" w:cs="Garamond"/>
                <w:sz w:val="16"/>
                <w:szCs w:val="16"/>
              </w:rPr>
            </w:pPr>
            <w:r>
              <w:rPr>
                <w:rFonts w:ascii="Garamond" w:eastAsia="Garamond" w:hAnsi="Garamond" w:cs="Garamond"/>
                <w:sz w:val="16"/>
                <w:szCs w:val="16"/>
              </w:rPr>
              <w:t>No</w:t>
            </w:r>
          </w:p>
        </w:tc>
        <w:tc>
          <w:tcPr>
            <w:tcW w:w="4080" w:type="dxa"/>
            <w:gridSpan w:val="3"/>
          </w:tcPr>
          <w:p w:rsidR="00945EB2" w:rsidRDefault="00945EB2">
            <w:pPr>
              <w:widowControl w:val="0"/>
              <w:spacing w:line="180" w:lineRule="auto"/>
              <w:ind w:left="107"/>
              <w:rPr>
                <w:rFonts w:ascii="Garamond" w:eastAsia="Garamond" w:hAnsi="Garamond" w:cs="Garamond"/>
                <w:sz w:val="16"/>
                <w:szCs w:val="16"/>
              </w:rPr>
            </w:pPr>
          </w:p>
          <w:p w:rsidR="00DA7C53" w:rsidRDefault="00DA7C53" w:rsidP="00DA7C53">
            <w:pPr>
              <w:widowControl w:val="0"/>
              <w:ind w:left="107"/>
              <w:rPr>
                <w:rFonts w:ascii="Garamond" w:eastAsia="Garamond" w:hAnsi="Garamond" w:cs="Garamond"/>
                <w:i/>
                <w:sz w:val="16"/>
                <w:szCs w:val="16"/>
              </w:rPr>
            </w:pPr>
          </w:p>
          <w:p w:rsidR="00DA7C53" w:rsidRDefault="00DA7C53" w:rsidP="00DA7C53">
            <w:pPr>
              <w:widowControl w:val="0"/>
              <w:ind w:left="107"/>
              <w:rPr>
                <w:rFonts w:ascii="Garamond" w:eastAsia="Garamond" w:hAnsi="Garamond" w:cs="Garamond"/>
                <w:i/>
                <w:sz w:val="16"/>
                <w:szCs w:val="16"/>
              </w:rPr>
            </w:pPr>
          </w:p>
          <w:p w:rsidR="00945EB2" w:rsidRPr="00DA7C53" w:rsidRDefault="00C016EC" w:rsidP="00DA7C53">
            <w:pPr>
              <w:widowControl w:val="0"/>
              <w:ind w:left="107"/>
              <w:rPr>
                <w:rFonts w:ascii="Garamond" w:eastAsia="Garamond" w:hAnsi="Garamond" w:cs="Garamond"/>
                <w:i/>
                <w:sz w:val="16"/>
                <w:szCs w:val="16"/>
              </w:rPr>
            </w:pPr>
            <w:r w:rsidRPr="00DA7C53">
              <w:rPr>
                <w:rFonts w:ascii="Garamond" w:eastAsia="Garamond" w:hAnsi="Garamond" w:cs="Garamond"/>
                <w:i/>
                <w:sz w:val="16"/>
                <w:szCs w:val="16"/>
              </w:rPr>
              <w:t>[if the answer is yes, include relevant provisions]</w:t>
            </w:r>
          </w:p>
        </w:tc>
      </w:tr>
      <w:tr w:rsidR="00945EB2" w:rsidTr="00117271">
        <w:trPr>
          <w:trHeight w:val="179"/>
        </w:trPr>
        <w:tc>
          <w:tcPr>
            <w:tcW w:w="11160" w:type="dxa"/>
            <w:gridSpan w:val="11"/>
            <w:shd w:val="clear" w:color="auto" w:fill="D2C7B4"/>
          </w:tcPr>
          <w:p w:rsidR="00945EB2" w:rsidRDefault="00C016EC" w:rsidP="00DA7C53">
            <w:pPr>
              <w:widowControl w:val="0"/>
              <w:spacing w:before="1"/>
              <w:ind w:left="107"/>
              <w:rPr>
                <w:rFonts w:ascii="Garamond" w:eastAsia="Garamond" w:hAnsi="Garamond" w:cs="Garamond"/>
                <w:b/>
                <w:sz w:val="16"/>
                <w:szCs w:val="16"/>
              </w:rPr>
            </w:pPr>
            <w:r>
              <w:rPr>
                <w:rFonts w:ascii="Garamond" w:eastAsia="Garamond" w:hAnsi="Garamond" w:cs="Garamond"/>
                <w:b/>
                <w:sz w:val="16"/>
                <w:szCs w:val="16"/>
              </w:rPr>
              <w:t>Rulemaking</w:t>
            </w:r>
          </w:p>
        </w:tc>
      </w:tr>
      <w:tr w:rsidR="00945EB2" w:rsidTr="00117271">
        <w:trPr>
          <w:trHeight w:val="276"/>
        </w:trPr>
        <w:tc>
          <w:tcPr>
            <w:tcW w:w="4650" w:type="dxa"/>
            <w:gridSpan w:val="3"/>
            <w:vMerge w:val="restart"/>
          </w:tcPr>
          <w:p w:rsidR="00945EB2" w:rsidRDefault="00C016EC">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Can the Competition Authority issue guidelines?</w:t>
            </w:r>
          </w:p>
        </w:tc>
        <w:tc>
          <w:tcPr>
            <w:tcW w:w="2430" w:type="dxa"/>
            <w:gridSpan w:val="5"/>
            <w:vMerge w:val="restart"/>
          </w:tcPr>
          <w:p w:rsidR="00945EB2" w:rsidRDefault="00C016EC">
            <w:pPr>
              <w:widowControl w:val="0"/>
              <w:spacing w:line="240" w:lineRule="auto"/>
              <w:ind w:right="135"/>
              <w:jc w:val="center"/>
              <w:rPr>
                <w:rFonts w:ascii="Garamond" w:eastAsia="Garamond" w:hAnsi="Garamond" w:cs="Garamond"/>
                <w:sz w:val="16"/>
                <w:szCs w:val="16"/>
              </w:rPr>
            </w:pPr>
            <w:r>
              <w:rPr>
                <w:rFonts w:ascii="Garamond" w:eastAsia="Garamond" w:hAnsi="Garamond" w:cs="Garamond"/>
                <w:sz w:val="16"/>
                <w:szCs w:val="16"/>
              </w:rPr>
              <w:t>Yes</w:t>
            </w:r>
          </w:p>
        </w:tc>
        <w:tc>
          <w:tcPr>
            <w:tcW w:w="810" w:type="dxa"/>
          </w:tcPr>
          <w:p w:rsidR="00945EB2" w:rsidRDefault="00C016EC">
            <w:pPr>
              <w:widowControl w:val="0"/>
              <w:spacing w:line="240" w:lineRule="auto"/>
              <w:ind w:right="82"/>
              <w:jc w:val="center"/>
              <w:rPr>
                <w:rFonts w:ascii="Garamond" w:eastAsia="Garamond" w:hAnsi="Garamond" w:cs="Garamond"/>
                <w:sz w:val="16"/>
                <w:szCs w:val="16"/>
              </w:rPr>
            </w:pPr>
            <w:r>
              <w:rPr>
                <w:rFonts w:ascii="Gungsuh" w:eastAsia="Gungsuh" w:hAnsi="Gungsuh" w:cs="Gungsuh"/>
                <w:color w:val="008000"/>
                <w:sz w:val="16"/>
                <w:szCs w:val="16"/>
              </w:rPr>
              <w:t>√</w:t>
            </w:r>
          </w:p>
          <w:p w:rsidR="00945EB2" w:rsidRDefault="00945EB2">
            <w:pPr>
              <w:widowControl w:val="0"/>
              <w:spacing w:line="240" w:lineRule="auto"/>
              <w:ind w:right="82"/>
              <w:jc w:val="center"/>
              <w:rPr>
                <w:rFonts w:ascii="Garamond" w:eastAsia="Garamond" w:hAnsi="Garamond" w:cs="Garamond"/>
                <w:sz w:val="16"/>
                <w:szCs w:val="16"/>
                <w:highlight w:val="yellow"/>
              </w:rPr>
            </w:pPr>
          </w:p>
          <w:p w:rsidR="00945EB2" w:rsidRPr="00C016EC" w:rsidRDefault="00C016EC">
            <w:pPr>
              <w:widowControl w:val="0"/>
              <w:spacing w:line="240" w:lineRule="auto"/>
              <w:ind w:right="82"/>
              <w:jc w:val="center"/>
              <w:rPr>
                <w:rFonts w:ascii="Garamond" w:eastAsia="Garamond" w:hAnsi="Garamond" w:cs="Garamond"/>
                <w:i/>
                <w:sz w:val="16"/>
                <w:szCs w:val="16"/>
              </w:rPr>
            </w:pPr>
            <w:r>
              <w:rPr>
                <w:rFonts w:ascii="Garamond" w:eastAsia="Garamond" w:hAnsi="Garamond" w:cs="Garamond"/>
                <w:i/>
                <w:sz w:val="16"/>
                <w:szCs w:val="16"/>
              </w:rPr>
              <w:t>[</w:t>
            </w:r>
            <w:r w:rsidRPr="00C016EC">
              <w:rPr>
                <w:rFonts w:ascii="Garamond" w:eastAsia="Garamond" w:hAnsi="Garamond" w:cs="Garamond"/>
                <w:i/>
                <w:sz w:val="16"/>
                <w:szCs w:val="16"/>
              </w:rPr>
              <w:t>Answer with</w:t>
            </w:r>
            <w:r w:rsidRPr="00C016EC">
              <w:rPr>
                <w:rFonts w:ascii="Garamond" w:eastAsia="Garamond" w:hAnsi="Garamond" w:cs="Garamond"/>
                <w:i/>
                <w:color w:val="FF0000"/>
                <w:sz w:val="16"/>
                <w:szCs w:val="16"/>
              </w:rPr>
              <w:t xml:space="preserve"> X</w:t>
            </w:r>
            <w:r w:rsidRPr="00C016EC">
              <w:rPr>
                <w:rFonts w:ascii="Garamond" w:eastAsia="Garamond" w:hAnsi="Garamond" w:cs="Garamond"/>
                <w:i/>
                <w:sz w:val="16"/>
                <w:szCs w:val="16"/>
              </w:rPr>
              <w:t>/</w:t>
            </w:r>
            <w:r w:rsidRPr="00C016EC">
              <w:rPr>
                <w:rFonts w:ascii="Gungsuh" w:eastAsia="Gungsuh" w:hAnsi="Gungsuh" w:cs="Gungsuh"/>
                <w:i/>
                <w:color w:val="008000"/>
                <w:sz w:val="16"/>
                <w:szCs w:val="16"/>
              </w:rPr>
              <w:t xml:space="preserve">√ </w:t>
            </w:r>
            <w:r w:rsidRPr="00C016EC">
              <w:rPr>
                <w:rFonts w:ascii="Garamond" w:eastAsia="Garamond" w:hAnsi="Garamond" w:cs="Garamond"/>
                <w:i/>
                <w:sz w:val="16"/>
                <w:szCs w:val="16"/>
              </w:rPr>
              <w:t>as it applies</w:t>
            </w:r>
            <w:r>
              <w:rPr>
                <w:rFonts w:ascii="Garamond" w:eastAsia="Garamond" w:hAnsi="Garamond" w:cs="Garamond"/>
                <w:i/>
                <w:sz w:val="16"/>
                <w:szCs w:val="16"/>
              </w:rPr>
              <w:t>]</w:t>
            </w:r>
          </w:p>
        </w:tc>
        <w:tc>
          <w:tcPr>
            <w:tcW w:w="3270" w:type="dxa"/>
            <w:gridSpan w:val="2"/>
          </w:tcPr>
          <w:p w:rsidR="00945EB2" w:rsidRPr="003F5651" w:rsidRDefault="003F5651">
            <w:pPr>
              <w:widowControl w:val="0"/>
              <w:spacing w:line="240" w:lineRule="auto"/>
              <w:ind w:left="107"/>
              <w:rPr>
                <w:rFonts w:ascii="Garamond" w:eastAsia="Garamond" w:hAnsi="Garamond" w:cs="Garamond"/>
                <w:i/>
                <w:sz w:val="16"/>
                <w:szCs w:val="16"/>
              </w:rPr>
            </w:pPr>
            <w:r>
              <w:rPr>
                <w:rFonts w:ascii="Garamond" w:eastAsia="Garamond" w:hAnsi="Garamond" w:cs="Garamond"/>
                <w:i/>
                <w:sz w:val="16"/>
                <w:szCs w:val="16"/>
              </w:rPr>
              <w:t>[</w:t>
            </w:r>
            <w:r w:rsidR="00C016EC" w:rsidRPr="003F5651">
              <w:rPr>
                <w:rFonts w:ascii="Garamond" w:eastAsia="Garamond" w:hAnsi="Garamond" w:cs="Garamond"/>
                <w:i/>
                <w:sz w:val="16"/>
                <w:szCs w:val="16"/>
              </w:rPr>
              <w:t>Guidelines on the calculation of fines</w:t>
            </w:r>
            <w:r>
              <w:rPr>
                <w:rFonts w:ascii="Garamond" w:eastAsia="Garamond" w:hAnsi="Garamond" w:cs="Garamond"/>
                <w:i/>
                <w:sz w:val="16"/>
                <w:szCs w:val="16"/>
              </w:rPr>
              <w:t>]</w:t>
            </w:r>
            <w:bookmarkStart w:id="0" w:name="_GoBack"/>
            <w:bookmarkEnd w:id="0"/>
          </w:p>
        </w:tc>
      </w:tr>
      <w:tr w:rsidR="00945EB2" w:rsidTr="00117271">
        <w:trPr>
          <w:trHeight w:val="273"/>
        </w:trPr>
        <w:tc>
          <w:tcPr>
            <w:tcW w:w="4650" w:type="dxa"/>
            <w:gridSpan w:val="3"/>
            <w:vMerge/>
          </w:tcPr>
          <w:p w:rsidR="00945EB2" w:rsidRDefault="00945EB2">
            <w:pPr>
              <w:widowControl w:val="0"/>
              <w:rPr>
                <w:rFonts w:ascii="Garamond" w:eastAsia="Garamond" w:hAnsi="Garamond" w:cs="Garamond"/>
                <w:sz w:val="16"/>
                <w:szCs w:val="16"/>
              </w:rPr>
            </w:pPr>
          </w:p>
        </w:tc>
        <w:tc>
          <w:tcPr>
            <w:tcW w:w="2430" w:type="dxa"/>
            <w:gridSpan w:val="5"/>
            <w:vMerge/>
          </w:tcPr>
          <w:p w:rsidR="00945EB2" w:rsidRDefault="00945EB2">
            <w:pPr>
              <w:widowControl w:val="0"/>
              <w:rPr>
                <w:rFonts w:ascii="Garamond" w:eastAsia="Garamond" w:hAnsi="Garamond" w:cs="Garamond"/>
                <w:sz w:val="16"/>
                <w:szCs w:val="16"/>
              </w:rPr>
            </w:pPr>
          </w:p>
        </w:tc>
        <w:tc>
          <w:tcPr>
            <w:tcW w:w="810" w:type="dxa"/>
          </w:tcPr>
          <w:p w:rsidR="00945EB2" w:rsidRDefault="00945EB2">
            <w:pPr>
              <w:widowControl w:val="0"/>
              <w:spacing w:line="240" w:lineRule="auto"/>
              <w:ind w:right="82"/>
              <w:jc w:val="center"/>
              <w:rPr>
                <w:rFonts w:ascii="Garamond" w:eastAsia="Garamond" w:hAnsi="Garamond" w:cs="Garamond"/>
                <w:sz w:val="16"/>
                <w:szCs w:val="16"/>
                <w:highlight w:val="yellow"/>
              </w:rPr>
            </w:pPr>
          </w:p>
          <w:p w:rsidR="00945EB2" w:rsidRDefault="00C016EC">
            <w:pPr>
              <w:widowControl w:val="0"/>
              <w:spacing w:line="240" w:lineRule="auto"/>
              <w:ind w:right="82"/>
              <w:jc w:val="center"/>
              <w:rPr>
                <w:rFonts w:ascii="Garamond" w:eastAsia="Garamond" w:hAnsi="Garamond" w:cs="Garamond"/>
                <w:sz w:val="16"/>
                <w:szCs w:val="16"/>
              </w:rPr>
            </w:pPr>
            <w:r>
              <w:rPr>
                <w:rFonts w:ascii="Gungsuh" w:eastAsia="Gungsuh" w:hAnsi="Gungsuh" w:cs="Gungsuh"/>
                <w:color w:val="008000"/>
                <w:sz w:val="16"/>
                <w:szCs w:val="16"/>
              </w:rPr>
              <w:t>√</w:t>
            </w:r>
          </w:p>
          <w:p w:rsidR="00945EB2" w:rsidRDefault="00945EB2">
            <w:pPr>
              <w:widowControl w:val="0"/>
              <w:spacing w:line="240" w:lineRule="auto"/>
              <w:ind w:right="82"/>
              <w:jc w:val="center"/>
              <w:rPr>
                <w:rFonts w:ascii="Garamond" w:eastAsia="Garamond" w:hAnsi="Garamond" w:cs="Garamond"/>
                <w:sz w:val="16"/>
                <w:szCs w:val="16"/>
                <w:highlight w:val="yellow"/>
              </w:rPr>
            </w:pPr>
          </w:p>
          <w:p w:rsidR="00945EB2" w:rsidRPr="00C016EC" w:rsidRDefault="00C016EC">
            <w:pPr>
              <w:widowControl w:val="0"/>
              <w:spacing w:line="240" w:lineRule="auto"/>
              <w:ind w:right="82"/>
              <w:jc w:val="center"/>
              <w:rPr>
                <w:rFonts w:ascii="Garamond" w:eastAsia="Garamond" w:hAnsi="Garamond" w:cs="Garamond"/>
                <w:i/>
                <w:sz w:val="16"/>
                <w:szCs w:val="16"/>
              </w:rPr>
            </w:pPr>
            <w:r>
              <w:rPr>
                <w:rFonts w:ascii="Garamond" w:eastAsia="Garamond" w:hAnsi="Garamond" w:cs="Garamond"/>
                <w:i/>
                <w:sz w:val="16"/>
                <w:szCs w:val="16"/>
              </w:rPr>
              <w:t>[</w:t>
            </w:r>
            <w:r w:rsidRPr="00C016EC">
              <w:rPr>
                <w:rFonts w:ascii="Garamond" w:eastAsia="Garamond" w:hAnsi="Garamond" w:cs="Garamond"/>
                <w:i/>
                <w:sz w:val="16"/>
                <w:szCs w:val="16"/>
              </w:rPr>
              <w:t>Answer with</w:t>
            </w:r>
            <w:r w:rsidRPr="00C016EC">
              <w:rPr>
                <w:rFonts w:ascii="Garamond" w:eastAsia="Garamond" w:hAnsi="Garamond" w:cs="Garamond"/>
                <w:i/>
                <w:color w:val="FF0000"/>
                <w:sz w:val="16"/>
                <w:szCs w:val="16"/>
              </w:rPr>
              <w:t xml:space="preserve"> X</w:t>
            </w:r>
            <w:r w:rsidRPr="00C016EC">
              <w:rPr>
                <w:rFonts w:ascii="Garamond" w:eastAsia="Garamond" w:hAnsi="Garamond" w:cs="Garamond"/>
                <w:i/>
                <w:sz w:val="16"/>
                <w:szCs w:val="16"/>
              </w:rPr>
              <w:t>/</w:t>
            </w:r>
            <w:r w:rsidRPr="00C016EC">
              <w:rPr>
                <w:rFonts w:ascii="Gungsuh" w:eastAsia="Gungsuh" w:hAnsi="Gungsuh" w:cs="Gungsuh"/>
                <w:i/>
                <w:color w:val="008000"/>
                <w:sz w:val="16"/>
                <w:szCs w:val="16"/>
              </w:rPr>
              <w:t xml:space="preserve">√ </w:t>
            </w:r>
            <w:r w:rsidRPr="00C016EC">
              <w:rPr>
                <w:rFonts w:ascii="Garamond" w:eastAsia="Garamond" w:hAnsi="Garamond" w:cs="Garamond"/>
                <w:i/>
                <w:sz w:val="16"/>
                <w:szCs w:val="16"/>
              </w:rPr>
              <w:t>as it applies</w:t>
            </w:r>
            <w:r>
              <w:rPr>
                <w:rFonts w:ascii="Garamond" w:eastAsia="Garamond" w:hAnsi="Garamond" w:cs="Garamond"/>
                <w:i/>
                <w:sz w:val="16"/>
                <w:szCs w:val="16"/>
              </w:rPr>
              <w:t>]</w:t>
            </w:r>
          </w:p>
        </w:tc>
        <w:tc>
          <w:tcPr>
            <w:tcW w:w="3270" w:type="dxa"/>
            <w:gridSpan w:val="2"/>
          </w:tcPr>
          <w:p w:rsidR="00945EB2" w:rsidRPr="003F5651" w:rsidRDefault="003F5651">
            <w:pPr>
              <w:widowControl w:val="0"/>
              <w:spacing w:line="240" w:lineRule="auto"/>
              <w:ind w:left="107"/>
              <w:rPr>
                <w:rFonts w:ascii="Garamond" w:eastAsia="Garamond" w:hAnsi="Garamond" w:cs="Garamond"/>
                <w:i/>
                <w:sz w:val="16"/>
                <w:szCs w:val="16"/>
              </w:rPr>
            </w:pPr>
            <w:r>
              <w:rPr>
                <w:rFonts w:ascii="Garamond" w:eastAsia="Garamond" w:hAnsi="Garamond" w:cs="Garamond"/>
                <w:i/>
                <w:sz w:val="16"/>
                <w:szCs w:val="16"/>
              </w:rPr>
              <w:t>[</w:t>
            </w:r>
            <w:r w:rsidR="00C016EC" w:rsidRPr="003F5651">
              <w:rPr>
                <w:rFonts w:ascii="Garamond" w:eastAsia="Garamond" w:hAnsi="Garamond" w:cs="Garamond"/>
                <w:i/>
                <w:sz w:val="16"/>
                <w:szCs w:val="16"/>
              </w:rPr>
              <w:t>Guidelines on merger control</w:t>
            </w:r>
            <w:r>
              <w:rPr>
                <w:rFonts w:ascii="Garamond" w:eastAsia="Garamond" w:hAnsi="Garamond" w:cs="Garamond"/>
                <w:i/>
                <w:sz w:val="16"/>
                <w:szCs w:val="16"/>
              </w:rPr>
              <w:t>]</w:t>
            </w:r>
          </w:p>
        </w:tc>
      </w:tr>
      <w:tr w:rsidR="00945EB2" w:rsidTr="00117271">
        <w:trPr>
          <w:trHeight w:val="274"/>
        </w:trPr>
        <w:tc>
          <w:tcPr>
            <w:tcW w:w="4650" w:type="dxa"/>
            <w:gridSpan w:val="3"/>
            <w:vMerge/>
          </w:tcPr>
          <w:p w:rsidR="00945EB2" w:rsidRDefault="00945EB2">
            <w:pPr>
              <w:widowControl w:val="0"/>
              <w:rPr>
                <w:rFonts w:ascii="Garamond" w:eastAsia="Garamond" w:hAnsi="Garamond" w:cs="Garamond"/>
                <w:sz w:val="16"/>
                <w:szCs w:val="16"/>
              </w:rPr>
            </w:pPr>
          </w:p>
        </w:tc>
        <w:tc>
          <w:tcPr>
            <w:tcW w:w="2430" w:type="dxa"/>
            <w:gridSpan w:val="5"/>
            <w:vMerge/>
          </w:tcPr>
          <w:p w:rsidR="00945EB2" w:rsidRDefault="00945EB2">
            <w:pPr>
              <w:widowControl w:val="0"/>
              <w:rPr>
                <w:rFonts w:ascii="Garamond" w:eastAsia="Garamond" w:hAnsi="Garamond" w:cs="Garamond"/>
                <w:sz w:val="16"/>
                <w:szCs w:val="16"/>
              </w:rPr>
            </w:pPr>
          </w:p>
        </w:tc>
        <w:tc>
          <w:tcPr>
            <w:tcW w:w="810" w:type="dxa"/>
          </w:tcPr>
          <w:p w:rsidR="00945EB2" w:rsidRDefault="00C016EC">
            <w:pPr>
              <w:widowControl w:val="0"/>
              <w:spacing w:line="240" w:lineRule="auto"/>
              <w:ind w:right="82"/>
              <w:jc w:val="center"/>
              <w:rPr>
                <w:rFonts w:ascii="Garamond" w:eastAsia="Garamond" w:hAnsi="Garamond" w:cs="Garamond"/>
                <w:color w:val="008000"/>
                <w:sz w:val="16"/>
                <w:szCs w:val="16"/>
              </w:rPr>
            </w:pPr>
            <w:r>
              <w:rPr>
                <w:rFonts w:ascii="Gungsuh" w:eastAsia="Gungsuh" w:hAnsi="Gungsuh" w:cs="Gungsuh"/>
                <w:color w:val="008000"/>
                <w:sz w:val="16"/>
                <w:szCs w:val="16"/>
              </w:rPr>
              <w:t>√</w:t>
            </w:r>
          </w:p>
          <w:p w:rsidR="00945EB2" w:rsidRDefault="00945EB2">
            <w:pPr>
              <w:widowControl w:val="0"/>
              <w:spacing w:line="240" w:lineRule="auto"/>
              <w:ind w:right="82"/>
              <w:jc w:val="center"/>
              <w:rPr>
                <w:rFonts w:ascii="Garamond" w:eastAsia="Garamond" w:hAnsi="Garamond" w:cs="Garamond"/>
                <w:color w:val="008000"/>
                <w:sz w:val="16"/>
                <w:szCs w:val="16"/>
              </w:rPr>
            </w:pPr>
          </w:p>
          <w:p w:rsidR="00945EB2" w:rsidRPr="00C016EC" w:rsidRDefault="00C016EC">
            <w:pPr>
              <w:widowControl w:val="0"/>
              <w:spacing w:before="1" w:line="240" w:lineRule="auto"/>
              <w:ind w:right="82"/>
              <w:jc w:val="center"/>
              <w:rPr>
                <w:rFonts w:ascii="Garamond" w:eastAsia="Garamond" w:hAnsi="Garamond" w:cs="Garamond"/>
                <w:i/>
                <w:sz w:val="16"/>
                <w:szCs w:val="16"/>
              </w:rPr>
            </w:pPr>
            <w:r>
              <w:rPr>
                <w:rFonts w:ascii="Garamond" w:eastAsia="Garamond" w:hAnsi="Garamond" w:cs="Garamond"/>
                <w:i/>
                <w:sz w:val="16"/>
                <w:szCs w:val="16"/>
              </w:rPr>
              <w:t>[</w:t>
            </w:r>
            <w:r w:rsidRPr="00C016EC">
              <w:rPr>
                <w:rFonts w:ascii="Garamond" w:eastAsia="Garamond" w:hAnsi="Garamond" w:cs="Garamond"/>
                <w:i/>
                <w:sz w:val="16"/>
                <w:szCs w:val="16"/>
              </w:rPr>
              <w:t>Answer with</w:t>
            </w:r>
            <w:r w:rsidRPr="00C016EC">
              <w:rPr>
                <w:rFonts w:ascii="Garamond" w:eastAsia="Garamond" w:hAnsi="Garamond" w:cs="Garamond"/>
                <w:i/>
                <w:color w:val="FF0000"/>
                <w:sz w:val="16"/>
                <w:szCs w:val="16"/>
              </w:rPr>
              <w:t xml:space="preserve"> X</w:t>
            </w:r>
            <w:r w:rsidRPr="00C016EC">
              <w:rPr>
                <w:rFonts w:ascii="Garamond" w:eastAsia="Garamond" w:hAnsi="Garamond" w:cs="Garamond"/>
                <w:i/>
                <w:sz w:val="16"/>
                <w:szCs w:val="16"/>
              </w:rPr>
              <w:t>/</w:t>
            </w:r>
            <w:r w:rsidRPr="00C016EC">
              <w:rPr>
                <w:rFonts w:ascii="Gungsuh" w:eastAsia="Gungsuh" w:hAnsi="Gungsuh" w:cs="Gungsuh"/>
                <w:i/>
                <w:color w:val="008000"/>
                <w:sz w:val="16"/>
                <w:szCs w:val="16"/>
              </w:rPr>
              <w:t xml:space="preserve">√ </w:t>
            </w:r>
            <w:r w:rsidRPr="00C016EC">
              <w:rPr>
                <w:rFonts w:ascii="Garamond" w:eastAsia="Garamond" w:hAnsi="Garamond" w:cs="Garamond"/>
                <w:i/>
                <w:sz w:val="16"/>
                <w:szCs w:val="16"/>
              </w:rPr>
              <w:t>as it applies</w:t>
            </w:r>
            <w:r>
              <w:rPr>
                <w:rFonts w:ascii="Garamond" w:eastAsia="Garamond" w:hAnsi="Garamond" w:cs="Garamond"/>
                <w:i/>
                <w:sz w:val="16"/>
                <w:szCs w:val="16"/>
              </w:rPr>
              <w:t>]</w:t>
            </w:r>
          </w:p>
        </w:tc>
        <w:tc>
          <w:tcPr>
            <w:tcW w:w="3270" w:type="dxa"/>
            <w:gridSpan w:val="2"/>
          </w:tcPr>
          <w:p w:rsidR="00945EB2" w:rsidRPr="003F5651" w:rsidRDefault="003F5651">
            <w:pPr>
              <w:widowControl w:val="0"/>
              <w:spacing w:before="1" w:line="240" w:lineRule="auto"/>
              <w:ind w:left="107"/>
              <w:rPr>
                <w:rFonts w:ascii="Garamond" w:eastAsia="Garamond" w:hAnsi="Garamond" w:cs="Garamond"/>
                <w:i/>
                <w:sz w:val="16"/>
                <w:szCs w:val="16"/>
              </w:rPr>
            </w:pPr>
            <w:r>
              <w:rPr>
                <w:rFonts w:ascii="Garamond" w:eastAsia="Garamond" w:hAnsi="Garamond" w:cs="Garamond"/>
                <w:i/>
                <w:sz w:val="16"/>
                <w:szCs w:val="16"/>
              </w:rPr>
              <w:t>[</w:t>
            </w:r>
            <w:r w:rsidR="00C016EC" w:rsidRPr="003F5651">
              <w:rPr>
                <w:rFonts w:ascii="Garamond" w:eastAsia="Garamond" w:hAnsi="Garamond" w:cs="Garamond"/>
                <w:i/>
                <w:sz w:val="16"/>
                <w:szCs w:val="16"/>
              </w:rPr>
              <w:t>Guidelines on the economic analysis of abuse of dominance cases</w:t>
            </w:r>
            <w:r>
              <w:rPr>
                <w:rFonts w:ascii="Garamond" w:eastAsia="Garamond" w:hAnsi="Garamond" w:cs="Garamond"/>
                <w:i/>
                <w:sz w:val="16"/>
                <w:szCs w:val="16"/>
              </w:rPr>
              <w:t>]</w:t>
            </w:r>
          </w:p>
        </w:tc>
      </w:tr>
      <w:tr w:rsidR="00DA7C53" w:rsidTr="00117271">
        <w:trPr>
          <w:trHeight w:val="178"/>
        </w:trPr>
        <w:tc>
          <w:tcPr>
            <w:tcW w:w="4650" w:type="dxa"/>
            <w:gridSpan w:val="3"/>
            <w:shd w:val="clear" w:color="auto" w:fill="auto"/>
          </w:tcPr>
          <w:p w:rsidR="00945EB2" w:rsidRDefault="00C016EC" w:rsidP="00DA7C53">
            <w:pPr>
              <w:widowControl w:val="0"/>
              <w:ind w:left="107" w:right="134"/>
              <w:rPr>
                <w:rFonts w:ascii="Garamond" w:eastAsia="Garamond" w:hAnsi="Garamond" w:cs="Garamond"/>
                <w:b/>
                <w:sz w:val="16"/>
                <w:szCs w:val="16"/>
              </w:rPr>
            </w:pPr>
            <w:r>
              <w:rPr>
                <w:rFonts w:ascii="Garamond" w:eastAsia="Garamond" w:hAnsi="Garamond" w:cs="Garamond"/>
                <w:sz w:val="16"/>
                <w:szCs w:val="16"/>
              </w:rPr>
              <w:t>Can the Competition Authority issue binding regulation on competition?</w:t>
            </w:r>
          </w:p>
        </w:tc>
        <w:tc>
          <w:tcPr>
            <w:tcW w:w="2430" w:type="dxa"/>
            <w:gridSpan w:val="5"/>
            <w:shd w:val="clear" w:color="auto" w:fill="auto"/>
          </w:tcPr>
          <w:p w:rsidR="00945EB2" w:rsidRDefault="00C016EC">
            <w:pPr>
              <w:widowControl w:val="0"/>
              <w:spacing w:line="160" w:lineRule="auto"/>
              <w:ind w:right="135"/>
              <w:jc w:val="center"/>
              <w:rPr>
                <w:rFonts w:ascii="Garamond" w:eastAsia="Garamond" w:hAnsi="Garamond" w:cs="Garamond"/>
                <w:sz w:val="16"/>
                <w:szCs w:val="16"/>
              </w:rPr>
            </w:pPr>
            <w:r>
              <w:rPr>
                <w:rFonts w:ascii="Garamond" w:eastAsia="Garamond" w:hAnsi="Garamond" w:cs="Garamond"/>
                <w:sz w:val="16"/>
                <w:szCs w:val="16"/>
              </w:rPr>
              <w:t>No</w:t>
            </w:r>
          </w:p>
        </w:tc>
        <w:tc>
          <w:tcPr>
            <w:tcW w:w="4080" w:type="dxa"/>
            <w:gridSpan w:val="3"/>
            <w:shd w:val="clear" w:color="auto" w:fill="auto"/>
          </w:tcPr>
          <w:p w:rsidR="00945EB2" w:rsidRPr="00DA7C53" w:rsidRDefault="00C016EC" w:rsidP="00DA7C53">
            <w:pPr>
              <w:widowControl w:val="0"/>
              <w:ind w:left="120" w:right="180"/>
              <w:jc w:val="both"/>
              <w:rPr>
                <w:rFonts w:ascii="Garamond" w:eastAsia="Garamond" w:hAnsi="Garamond" w:cs="Garamond"/>
                <w:i/>
                <w:sz w:val="16"/>
                <w:szCs w:val="16"/>
              </w:rPr>
            </w:pPr>
            <w:r w:rsidRPr="00DA7C53">
              <w:rPr>
                <w:rFonts w:ascii="Garamond" w:eastAsia="Garamond" w:hAnsi="Garamond" w:cs="Garamond"/>
                <w:i/>
                <w:sz w:val="16"/>
                <w:szCs w:val="16"/>
              </w:rPr>
              <w:t>[Please, explain which kind of regulation and mention the relevant provision on which the powers are based]</w:t>
            </w:r>
          </w:p>
        </w:tc>
      </w:tr>
      <w:tr w:rsidR="00945EB2" w:rsidTr="00117271">
        <w:trPr>
          <w:trHeight w:val="178"/>
        </w:trPr>
        <w:tc>
          <w:tcPr>
            <w:tcW w:w="11160" w:type="dxa"/>
            <w:gridSpan w:val="11"/>
            <w:shd w:val="clear" w:color="auto" w:fill="D2C7B4"/>
          </w:tcPr>
          <w:p w:rsidR="00945EB2" w:rsidRDefault="00C016EC" w:rsidP="00DA7C53">
            <w:pPr>
              <w:widowControl w:val="0"/>
              <w:ind w:left="107"/>
              <w:rPr>
                <w:rFonts w:ascii="Garamond" w:eastAsia="Garamond" w:hAnsi="Garamond" w:cs="Garamond"/>
                <w:b/>
                <w:sz w:val="16"/>
                <w:szCs w:val="16"/>
              </w:rPr>
            </w:pPr>
            <w:r>
              <w:rPr>
                <w:rFonts w:ascii="Garamond" w:eastAsia="Garamond" w:hAnsi="Garamond" w:cs="Garamond"/>
                <w:b/>
                <w:sz w:val="16"/>
                <w:szCs w:val="16"/>
              </w:rPr>
              <w:t>Research &amp; Reporting</w:t>
            </w:r>
          </w:p>
        </w:tc>
      </w:tr>
      <w:tr w:rsidR="00945EB2" w:rsidTr="00117271">
        <w:trPr>
          <w:trHeight w:val="358"/>
        </w:trPr>
        <w:tc>
          <w:tcPr>
            <w:tcW w:w="4650" w:type="dxa"/>
            <w:gridSpan w:val="3"/>
          </w:tcPr>
          <w:p w:rsidR="00945EB2" w:rsidRDefault="00C016EC">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Can the Competition Authority carry out market studies?</w:t>
            </w:r>
          </w:p>
        </w:tc>
        <w:tc>
          <w:tcPr>
            <w:tcW w:w="2430" w:type="dxa"/>
            <w:gridSpan w:val="5"/>
          </w:tcPr>
          <w:p w:rsidR="00945EB2" w:rsidRDefault="00C016EC">
            <w:pPr>
              <w:widowControl w:val="0"/>
              <w:spacing w:line="240" w:lineRule="auto"/>
              <w:ind w:left="56" w:right="140"/>
              <w:jc w:val="center"/>
              <w:rPr>
                <w:rFonts w:ascii="Garamond" w:eastAsia="Garamond" w:hAnsi="Garamond" w:cs="Garamond"/>
                <w:sz w:val="16"/>
                <w:szCs w:val="16"/>
              </w:rPr>
            </w:pPr>
            <w:r>
              <w:rPr>
                <w:rFonts w:ascii="Garamond" w:eastAsia="Garamond" w:hAnsi="Garamond" w:cs="Garamond"/>
                <w:sz w:val="16"/>
                <w:szCs w:val="16"/>
              </w:rPr>
              <w:t>Yes</w:t>
            </w:r>
          </w:p>
        </w:tc>
        <w:tc>
          <w:tcPr>
            <w:tcW w:w="4080" w:type="dxa"/>
            <w:gridSpan w:val="3"/>
          </w:tcPr>
          <w:p w:rsidR="00945EB2" w:rsidRDefault="00C016EC" w:rsidP="00DA7C53">
            <w:pPr>
              <w:widowControl w:val="0"/>
              <w:spacing w:line="240" w:lineRule="auto"/>
              <w:ind w:left="120"/>
              <w:rPr>
                <w:rFonts w:ascii="Garamond" w:eastAsia="Garamond" w:hAnsi="Garamond" w:cs="Garamond"/>
                <w:sz w:val="16"/>
                <w:szCs w:val="16"/>
              </w:rPr>
            </w:pPr>
            <w:r>
              <w:rPr>
                <w:rFonts w:ascii="Garamond" w:eastAsia="Garamond" w:hAnsi="Garamond" w:cs="Garamond"/>
                <w:sz w:val="16"/>
                <w:szCs w:val="16"/>
              </w:rPr>
              <w:t xml:space="preserve">Market studies are conducted under the CMA’s general review function in section 5 of the EA02. </w:t>
            </w:r>
          </w:p>
          <w:p w:rsidR="00945EB2" w:rsidRDefault="00945EB2" w:rsidP="00DA7C53">
            <w:pPr>
              <w:widowControl w:val="0"/>
              <w:spacing w:line="240" w:lineRule="auto"/>
              <w:ind w:left="120"/>
              <w:rPr>
                <w:rFonts w:ascii="Garamond" w:eastAsia="Garamond" w:hAnsi="Garamond" w:cs="Garamond"/>
                <w:sz w:val="16"/>
                <w:szCs w:val="16"/>
              </w:rPr>
            </w:pPr>
          </w:p>
          <w:p w:rsidR="00945EB2" w:rsidRPr="00DA7C53" w:rsidRDefault="00C016EC" w:rsidP="00DA7C53">
            <w:pPr>
              <w:widowControl w:val="0"/>
              <w:ind w:left="120"/>
              <w:rPr>
                <w:rFonts w:ascii="Garamond" w:eastAsia="Garamond" w:hAnsi="Garamond" w:cs="Garamond"/>
                <w:i/>
                <w:sz w:val="16"/>
                <w:szCs w:val="16"/>
              </w:rPr>
            </w:pPr>
            <w:r w:rsidRPr="00DA7C53">
              <w:rPr>
                <w:rFonts w:ascii="Garamond" w:eastAsia="Garamond" w:hAnsi="Garamond" w:cs="Garamond"/>
                <w:i/>
                <w:sz w:val="16"/>
                <w:szCs w:val="16"/>
              </w:rPr>
              <w:t>[If the answer is “yes”, include relevant provisions]</w:t>
            </w:r>
          </w:p>
        </w:tc>
      </w:tr>
      <w:tr w:rsidR="00945EB2" w:rsidTr="00117271">
        <w:trPr>
          <w:trHeight w:val="402"/>
        </w:trPr>
        <w:tc>
          <w:tcPr>
            <w:tcW w:w="4650" w:type="dxa"/>
            <w:gridSpan w:val="3"/>
          </w:tcPr>
          <w:p w:rsidR="00945EB2" w:rsidRDefault="00C016EC" w:rsidP="00DA7C53">
            <w:pPr>
              <w:widowControl w:val="0"/>
              <w:spacing w:line="240" w:lineRule="auto"/>
              <w:ind w:left="90" w:right="190"/>
              <w:rPr>
                <w:rFonts w:ascii="Garamond" w:eastAsia="Garamond" w:hAnsi="Garamond" w:cs="Garamond"/>
                <w:sz w:val="16"/>
                <w:szCs w:val="16"/>
              </w:rPr>
            </w:pPr>
            <w:r>
              <w:rPr>
                <w:rFonts w:ascii="Garamond" w:eastAsia="Garamond" w:hAnsi="Garamond" w:cs="Garamond"/>
                <w:sz w:val="16"/>
                <w:szCs w:val="16"/>
              </w:rPr>
              <w:t>Can the Competition Authority report to the legislature on the results</w:t>
            </w:r>
            <w:r w:rsidR="00DA7C53">
              <w:rPr>
                <w:rFonts w:ascii="Garamond" w:eastAsia="Garamond" w:hAnsi="Garamond" w:cs="Garamond"/>
                <w:sz w:val="16"/>
                <w:szCs w:val="16"/>
              </w:rPr>
              <w:t xml:space="preserve"> </w:t>
            </w:r>
            <w:r>
              <w:rPr>
                <w:rFonts w:ascii="Garamond" w:eastAsia="Garamond" w:hAnsi="Garamond" w:cs="Garamond"/>
                <w:sz w:val="16"/>
                <w:szCs w:val="16"/>
              </w:rPr>
              <w:t>of market studies?</w:t>
            </w:r>
          </w:p>
        </w:tc>
        <w:tc>
          <w:tcPr>
            <w:tcW w:w="2430" w:type="dxa"/>
            <w:gridSpan w:val="5"/>
          </w:tcPr>
          <w:p w:rsidR="00945EB2" w:rsidRDefault="00C016EC">
            <w:pPr>
              <w:widowControl w:val="0"/>
              <w:spacing w:line="240" w:lineRule="auto"/>
              <w:ind w:left="54" w:right="140"/>
              <w:jc w:val="center"/>
              <w:rPr>
                <w:rFonts w:ascii="Garamond" w:eastAsia="Garamond" w:hAnsi="Garamond" w:cs="Garamond"/>
                <w:sz w:val="16"/>
                <w:szCs w:val="16"/>
              </w:rPr>
            </w:pPr>
            <w:r>
              <w:rPr>
                <w:rFonts w:ascii="Garamond" w:eastAsia="Garamond" w:hAnsi="Garamond" w:cs="Garamond"/>
                <w:sz w:val="16"/>
                <w:szCs w:val="16"/>
              </w:rPr>
              <w:t>Yes</w:t>
            </w:r>
          </w:p>
        </w:tc>
        <w:tc>
          <w:tcPr>
            <w:tcW w:w="4080" w:type="dxa"/>
            <w:gridSpan w:val="3"/>
          </w:tcPr>
          <w:p w:rsidR="00945EB2" w:rsidRDefault="00C016EC" w:rsidP="00DA7C53">
            <w:pPr>
              <w:widowControl w:val="0"/>
              <w:spacing w:line="240" w:lineRule="auto"/>
              <w:ind w:left="120" w:right="180"/>
              <w:jc w:val="both"/>
              <w:rPr>
                <w:rFonts w:ascii="Garamond" w:eastAsia="Garamond" w:hAnsi="Garamond" w:cs="Garamond"/>
                <w:sz w:val="16"/>
                <w:szCs w:val="16"/>
              </w:rPr>
            </w:pPr>
            <w:r>
              <w:rPr>
                <w:rFonts w:ascii="Garamond" w:eastAsia="Garamond" w:hAnsi="Garamond" w:cs="Garamond"/>
                <w:sz w:val="16"/>
                <w:szCs w:val="16"/>
              </w:rPr>
              <w:t>The CMA publishes a report setting out its findings and the action (if any) it proposes to take.</w:t>
            </w:r>
          </w:p>
          <w:p w:rsidR="00945EB2" w:rsidRDefault="00945EB2" w:rsidP="00DA7C53">
            <w:pPr>
              <w:widowControl w:val="0"/>
              <w:spacing w:line="240" w:lineRule="auto"/>
              <w:ind w:left="120" w:right="180"/>
              <w:jc w:val="both"/>
              <w:rPr>
                <w:rFonts w:ascii="Garamond" w:eastAsia="Garamond" w:hAnsi="Garamond" w:cs="Garamond"/>
                <w:sz w:val="16"/>
                <w:szCs w:val="16"/>
              </w:rPr>
            </w:pPr>
          </w:p>
          <w:p w:rsidR="00945EB2" w:rsidRDefault="00C016EC" w:rsidP="00DA7C53">
            <w:pPr>
              <w:widowControl w:val="0"/>
              <w:spacing w:line="240" w:lineRule="auto"/>
              <w:ind w:left="120" w:right="180"/>
              <w:jc w:val="both"/>
              <w:rPr>
                <w:rFonts w:ascii="Garamond" w:eastAsia="Garamond" w:hAnsi="Garamond" w:cs="Garamond"/>
                <w:sz w:val="16"/>
                <w:szCs w:val="16"/>
              </w:rPr>
            </w:pPr>
            <w:r>
              <w:rPr>
                <w:rFonts w:ascii="Garamond" w:eastAsia="Garamond" w:hAnsi="Garamond" w:cs="Garamond"/>
                <w:sz w:val="16"/>
                <w:szCs w:val="16"/>
              </w:rPr>
              <w:t xml:space="preserve"> Section 131</w:t>
            </w:r>
            <w:proofErr w:type="gramStart"/>
            <w:r>
              <w:rPr>
                <w:rFonts w:ascii="Garamond" w:eastAsia="Garamond" w:hAnsi="Garamond" w:cs="Garamond"/>
                <w:sz w:val="16"/>
                <w:szCs w:val="16"/>
              </w:rPr>
              <w:t>B(</w:t>
            </w:r>
            <w:proofErr w:type="gramEnd"/>
            <w:r>
              <w:rPr>
                <w:rFonts w:ascii="Garamond" w:eastAsia="Garamond" w:hAnsi="Garamond" w:cs="Garamond"/>
                <w:sz w:val="16"/>
                <w:szCs w:val="16"/>
              </w:rPr>
              <w:t>6) of the EA02.</w:t>
            </w:r>
          </w:p>
          <w:p w:rsidR="00945EB2" w:rsidRDefault="00945EB2" w:rsidP="00DA7C53">
            <w:pPr>
              <w:widowControl w:val="0"/>
              <w:spacing w:line="240" w:lineRule="auto"/>
              <w:ind w:left="120" w:right="180"/>
              <w:jc w:val="both"/>
              <w:rPr>
                <w:rFonts w:ascii="Garamond" w:eastAsia="Garamond" w:hAnsi="Garamond" w:cs="Garamond"/>
                <w:sz w:val="16"/>
                <w:szCs w:val="16"/>
              </w:rPr>
            </w:pPr>
          </w:p>
          <w:p w:rsidR="00945EB2" w:rsidRDefault="00945EB2" w:rsidP="00DA7C53">
            <w:pPr>
              <w:widowControl w:val="0"/>
              <w:spacing w:line="240" w:lineRule="auto"/>
              <w:ind w:left="120" w:right="180"/>
              <w:jc w:val="both"/>
              <w:rPr>
                <w:rFonts w:ascii="Garamond" w:eastAsia="Garamond" w:hAnsi="Garamond" w:cs="Garamond"/>
                <w:sz w:val="16"/>
                <w:szCs w:val="16"/>
              </w:rPr>
            </w:pPr>
          </w:p>
          <w:p w:rsidR="00DA7C53" w:rsidRPr="00DA7C53" w:rsidRDefault="00C016EC" w:rsidP="00DA7C53">
            <w:pPr>
              <w:widowControl w:val="0"/>
              <w:ind w:left="120" w:right="180"/>
              <w:jc w:val="both"/>
              <w:rPr>
                <w:rFonts w:ascii="Garamond" w:eastAsia="Garamond" w:hAnsi="Garamond" w:cs="Garamond"/>
                <w:i/>
                <w:sz w:val="16"/>
                <w:szCs w:val="16"/>
              </w:rPr>
            </w:pPr>
            <w:r w:rsidRPr="00DA7C53">
              <w:rPr>
                <w:rFonts w:ascii="Garamond" w:eastAsia="Garamond" w:hAnsi="Garamond" w:cs="Garamond"/>
                <w:i/>
                <w:sz w:val="16"/>
                <w:szCs w:val="16"/>
              </w:rPr>
              <w:t>[If the answer is “yes”, include relevant provisions]</w:t>
            </w:r>
          </w:p>
        </w:tc>
      </w:tr>
      <w:tr w:rsidR="00945EB2" w:rsidTr="00117271">
        <w:trPr>
          <w:trHeight w:val="463"/>
        </w:trPr>
        <w:tc>
          <w:tcPr>
            <w:tcW w:w="11160" w:type="dxa"/>
            <w:gridSpan w:val="11"/>
            <w:shd w:val="clear" w:color="auto" w:fill="B9A989"/>
          </w:tcPr>
          <w:p w:rsidR="00945EB2" w:rsidRDefault="00C016EC">
            <w:pPr>
              <w:widowControl w:val="0"/>
              <w:spacing w:before="120" w:line="240" w:lineRule="auto"/>
              <w:ind w:left="3841" w:right="3834"/>
              <w:jc w:val="center"/>
              <w:rPr>
                <w:rFonts w:ascii="Garamond" w:eastAsia="Garamond" w:hAnsi="Garamond" w:cs="Garamond"/>
                <w:b/>
                <w:sz w:val="20"/>
                <w:szCs w:val="20"/>
              </w:rPr>
            </w:pPr>
            <w:r>
              <w:rPr>
                <w:rFonts w:ascii="Garamond" w:eastAsia="Garamond" w:hAnsi="Garamond" w:cs="Garamond"/>
                <w:b/>
                <w:smallCaps/>
                <w:sz w:val="20"/>
                <w:szCs w:val="20"/>
              </w:rPr>
              <w:t>Decision-Making Functions</w:t>
            </w:r>
          </w:p>
        </w:tc>
      </w:tr>
      <w:tr w:rsidR="00945EB2" w:rsidTr="00117271">
        <w:trPr>
          <w:trHeight w:val="179"/>
        </w:trPr>
        <w:tc>
          <w:tcPr>
            <w:tcW w:w="11160" w:type="dxa"/>
            <w:gridSpan w:val="11"/>
            <w:shd w:val="clear" w:color="auto" w:fill="D2C7B4"/>
          </w:tcPr>
          <w:p w:rsidR="00945EB2" w:rsidRDefault="00C016EC" w:rsidP="00DA7C53">
            <w:pPr>
              <w:widowControl w:val="0"/>
              <w:spacing w:before="1"/>
              <w:ind w:left="107"/>
              <w:rPr>
                <w:rFonts w:ascii="Garamond" w:eastAsia="Garamond" w:hAnsi="Garamond" w:cs="Garamond"/>
                <w:b/>
                <w:sz w:val="16"/>
                <w:szCs w:val="16"/>
              </w:rPr>
            </w:pPr>
            <w:r>
              <w:rPr>
                <w:rFonts w:ascii="Garamond" w:eastAsia="Garamond" w:hAnsi="Garamond" w:cs="Garamond"/>
                <w:b/>
                <w:sz w:val="16"/>
                <w:szCs w:val="16"/>
              </w:rPr>
              <w:t>Aggregated Functions</w:t>
            </w:r>
          </w:p>
        </w:tc>
      </w:tr>
      <w:tr w:rsidR="00945EB2" w:rsidTr="00117271">
        <w:trPr>
          <w:trHeight w:val="377"/>
        </w:trPr>
        <w:tc>
          <w:tcPr>
            <w:tcW w:w="4650" w:type="dxa"/>
            <w:gridSpan w:val="3"/>
          </w:tcPr>
          <w:p w:rsidR="00945EB2" w:rsidRDefault="00C016EC" w:rsidP="00DA7C53">
            <w:pPr>
              <w:widowControl w:val="0"/>
              <w:spacing w:line="240" w:lineRule="auto"/>
              <w:ind w:left="90" w:right="190"/>
              <w:rPr>
                <w:rFonts w:ascii="Garamond" w:eastAsia="Garamond" w:hAnsi="Garamond" w:cs="Garamond"/>
                <w:sz w:val="16"/>
                <w:szCs w:val="16"/>
              </w:rPr>
            </w:pPr>
            <w:r>
              <w:rPr>
                <w:rFonts w:ascii="Garamond" w:eastAsia="Garamond" w:hAnsi="Garamond" w:cs="Garamond"/>
                <w:sz w:val="16"/>
                <w:szCs w:val="16"/>
              </w:rPr>
              <w:lastRenderedPageBreak/>
              <w:t>Does the Competition Authority make the decision to investigate and make guilty findings?</w:t>
            </w:r>
          </w:p>
        </w:tc>
        <w:tc>
          <w:tcPr>
            <w:tcW w:w="2430" w:type="dxa"/>
            <w:gridSpan w:val="5"/>
          </w:tcPr>
          <w:p w:rsidR="00945EB2" w:rsidRDefault="00C016EC">
            <w:pPr>
              <w:widowControl w:val="0"/>
              <w:spacing w:line="240" w:lineRule="auto"/>
              <w:ind w:left="56" w:right="130"/>
              <w:jc w:val="center"/>
              <w:rPr>
                <w:rFonts w:ascii="Garamond" w:eastAsia="Garamond" w:hAnsi="Garamond" w:cs="Garamond"/>
                <w:sz w:val="16"/>
                <w:szCs w:val="16"/>
              </w:rPr>
            </w:pPr>
            <w:r>
              <w:rPr>
                <w:rFonts w:ascii="Garamond" w:eastAsia="Garamond" w:hAnsi="Garamond" w:cs="Garamond"/>
                <w:sz w:val="16"/>
                <w:szCs w:val="16"/>
              </w:rPr>
              <w:t xml:space="preserve">Yes  </w:t>
            </w:r>
          </w:p>
        </w:tc>
        <w:tc>
          <w:tcPr>
            <w:tcW w:w="4080" w:type="dxa"/>
            <w:gridSpan w:val="3"/>
          </w:tcPr>
          <w:p w:rsidR="00945EB2" w:rsidRDefault="00C016EC" w:rsidP="00DA7C53">
            <w:pPr>
              <w:widowControl w:val="0"/>
              <w:shd w:val="clear" w:color="auto" w:fill="FFFFFF"/>
              <w:spacing w:before="80" w:after="300" w:line="240" w:lineRule="auto"/>
              <w:ind w:left="120" w:right="180"/>
              <w:jc w:val="both"/>
              <w:rPr>
                <w:rFonts w:ascii="Garamond" w:eastAsia="Garamond" w:hAnsi="Garamond" w:cs="Garamond"/>
                <w:sz w:val="16"/>
                <w:szCs w:val="16"/>
              </w:rPr>
            </w:pPr>
            <w:r>
              <w:rPr>
                <w:rFonts w:ascii="Garamond" w:eastAsia="Garamond" w:hAnsi="Garamond" w:cs="Garamond"/>
                <w:sz w:val="16"/>
                <w:szCs w:val="16"/>
              </w:rPr>
              <w:t>In deciding whether to investigate any potential infringement of the competition law rules, the CMA must consider at an early stage whether to deal with the matter under the civil prohibitions (i.e. Chapter I and/or Chapter II), or to treat the infringement as a criminal matter under the Enterprise Act, or both.</w:t>
            </w:r>
          </w:p>
          <w:p w:rsidR="00DA7C53" w:rsidRDefault="00C016EC" w:rsidP="00DA7C53">
            <w:pPr>
              <w:widowControl w:val="0"/>
              <w:shd w:val="clear" w:color="auto" w:fill="FFFFFF"/>
              <w:spacing w:before="80" w:after="300" w:line="240" w:lineRule="auto"/>
              <w:ind w:left="120" w:right="180"/>
              <w:jc w:val="both"/>
              <w:rPr>
                <w:rFonts w:ascii="Garamond" w:eastAsia="Garamond" w:hAnsi="Garamond" w:cs="Garamond"/>
                <w:sz w:val="16"/>
                <w:szCs w:val="16"/>
              </w:rPr>
            </w:pPr>
            <w:r>
              <w:rPr>
                <w:rFonts w:ascii="Garamond" w:eastAsia="Garamond" w:hAnsi="Garamond" w:cs="Garamond"/>
                <w:sz w:val="16"/>
                <w:szCs w:val="16"/>
              </w:rPr>
              <w:t xml:space="preserve">The CMA has the power to begin an investigation under the Competition Act whenever it has "reasonable grounds for suspecting" that Chapter I or Chapter II has been infringed.  It has discretion to open an investigation or not. After completing an investigation, CMA can: </w:t>
            </w:r>
          </w:p>
          <w:p w:rsidR="00DA7C53" w:rsidRPr="00DA7C53" w:rsidRDefault="00C016EC" w:rsidP="00DA7C53">
            <w:pPr>
              <w:widowControl w:val="0"/>
              <w:shd w:val="clear" w:color="auto" w:fill="FFFFFF"/>
              <w:spacing w:before="80" w:after="300" w:line="240" w:lineRule="auto"/>
              <w:ind w:left="120" w:right="180"/>
              <w:jc w:val="both"/>
              <w:rPr>
                <w:rFonts w:ascii="Garamond" w:eastAsia="Garamond" w:hAnsi="Garamond" w:cs="Garamond"/>
                <w:i/>
                <w:sz w:val="16"/>
                <w:szCs w:val="16"/>
              </w:rPr>
            </w:pPr>
            <w:r w:rsidRPr="00DA7C53">
              <w:rPr>
                <w:rFonts w:ascii="Garamond" w:eastAsia="Garamond" w:hAnsi="Garamond" w:cs="Garamond"/>
                <w:i/>
                <w:sz w:val="16"/>
                <w:szCs w:val="16"/>
              </w:rPr>
              <w:t>[If the answer is “yes”, include relevant provisions</w:t>
            </w:r>
            <w:r w:rsidR="00DA7C53" w:rsidRPr="00DA7C53">
              <w:rPr>
                <w:rFonts w:ascii="Garamond" w:eastAsia="Garamond" w:hAnsi="Garamond" w:cs="Garamond"/>
                <w:i/>
                <w:sz w:val="16"/>
                <w:szCs w:val="16"/>
              </w:rPr>
              <w:t>]</w:t>
            </w:r>
          </w:p>
          <w:p w:rsidR="00945EB2" w:rsidRDefault="00945EB2" w:rsidP="00DA7C53">
            <w:pPr>
              <w:widowControl w:val="0"/>
              <w:spacing w:line="240" w:lineRule="auto"/>
              <w:ind w:right="-90"/>
              <w:rPr>
                <w:rFonts w:ascii="Garamond" w:eastAsia="Garamond" w:hAnsi="Garamond" w:cs="Garamond"/>
                <w:sz w:val="16"/>
                <w:szCs w:val="16"/>
                <w:highlight w:val="yellow"/>
              </w:rPr>
            </w:pPr>
          </w:p>
          <w:p w:rsidR="00945EB2" w:rsidRDefault="00945EB2">
            <w:pPr>
              <w:widowControl w:val="0"/>
              <w:spacing w:line="240" w:lineRule="auto"/>
              <w:rPr>
                <w:rFonts w:ascii="Garamond" w:eastAsia="Garamond" w:hAnsi="Garamond" w:cs="Garamond"/>
                <w:sz w:val="16"/>
                <w:szCs w:val="16"/>
                <w:highlight w:val="yellow"/>
              </w:rPr>
            </w:pPr>
          </w:p>
        </w:tc>
      </w:tr>
      <w:tr w:rsidR="00945EB2" w:rsidTr="00117271">
        <w:trPr>
          <w:trHeight w:val="359"/>
        </w:trPr>
        <w:tc>
          <w:tcPr>
            <w:tcW w:w="4650" w:type="dxa"/>
            <w:gridSpan w:val="3"/>
          </w:tcPr>
          <w:p w:rsidR="00DA7C53" w:rsidRDefault="00DA7C53" w:rsidP="00DA7C53">
            <w:pPr>
              <w:widowControl w:val="0"/>
              <w:spacing w:line="240" w:lineRule="auto"/>
              <w:ind w:right="190"/>
              <w:rPr>
                <w:rFonts w:ascii="Garamond" w:eastAsia="Garamond" w:hAnsi="Garamond" w:cs="Garamond"/>
                <w:sz w:val="16"/>
                <w:szCs w:val="16"/>
              </w:rPr>
            </w:pPr>
          </w:p>
          <w:p w:rsidR="00945EB2" w:rsidRDefault="00DA7C53" w:rsidP="00DA7C53">
            <w:pPr>
              <w:widowControl w:val="0"/>
              <w:spacing w:line="240" w:lineRule="auto"/>
              <w:ind w:left="90" w:right="190"/>
              <w:rPr>
                <w:rFonts w:ascii="Garamond" w:eastAsia="Garamond" w:hAnsi="Garamond" w:cs="Garamond"/>
                <w:sz w:val="16"/>
                <w:szCs w:val="16"/>
              </w:rPr>
            </w:pPr>
            <w:r>
              <w:rPr>
                <w:rFonts w:ascii="Garamond" w:eastAsia="Garamond" w:hAnsi="Garamond" w:cs="Garamond"/>
                <w:sz w:val="16"/>
                <w:szCs w:val="16"/>
              </w:rPr>
              <w:t xml:space="preserve"> </w:t>
            </w:r>
            <w:r w:rsidR="00C016EC">
              <w:rPr>
                <w:rFonts w:ascii="Garamond" w:eastAsia="Garamond" w:hAnsi="Garamond" w:cs="Garamond"/>
                <w:sz w:val="16"/>
                <w:szCs w:val="16"/>
              </w:rPr>
              <w:t>Does the Competition Authority impose punishments?</w:t>
            </w:r>
          </w:p>
        </w:tc>
        <w:tc>
          <w:tcPr>
            <w:tcW w:w="2430" w:type="dxa"/>
            <w:gridSpan w:val="5"/>
          </w:tcPr>
          <w:p w:rsidR="00945EB2" w:rsidRDefault="00C016EC">
            <w:pPr>
              <w:widowControl w:val="0"/>
              <w:spacing w:before="1" w:line="240" w:lineRule="auto"/>
              <w:ind w:left="56" w:right="130"/>
              <w:jc w:val="center"/>
              <w:rPr>
                <w:rFonts w:ascii="Garamond" w:eastAsia="Garamond" w:hAnsi="Garamond" w:cs="Garamond"/>
                <w:sz w:val="16"/>
                <w:szCs w:val="16"/>
              </w:rPr>
            </w:pPr>
            <w:r>
              <w:rPr>
                <w:rFonts w:ascii="Garamond" w:eastAsia="Garamond" w:hAnsi="Garamond" w:cs="Garamond"/>
                <w:sz w:val="16"/>
                <w:szCs w:val="16"/>
              </w:rPr>
              <w:t xml:space="preserve">Yes </w:t>
            </w:r>
          </w:p>
        </w:tc>
        <w:tc>
          <w:tcPr>
            <w:tcW w:w="4080" w:type="dxa"/>
            <w:gridSpan w:val="3"/>
          </w:tcPr>
          <w:p w:rsidR="00DA7C53" w:rsidRDefault="00DA7C53" w:rsidP="00DA7C53">
            <w:pPr>
              <w:pStyle w:val="Heading4"/>
              <w:keepNext w:val="0"/>
              <w:keepLines w:val="0"/>
              <w:widowControl w:val="0"/>
              <w:pBdr>
                <w:top w:val="none" w:sz="0" w:space="15" w:color="auto"/>
              </w:pBdr>
              <w:shd w:val="clear" w:color="auto" w:fill="FFFFFF"/>
              <w:spacing w:before="80" w:after="280" w:line="240" w:lineRule="auto"/>
              <w:ind w:left="120" w:right="180"/>
              <w:jc w:val="both"/>
              <w:rPr>
                <w:rFonts w:ascii="Garamond" w:eastAsia="Garamond" w:hAnsi="Garamond" w:cs="Garamond"/>
                <w:color w:val="333F48"/>
                <w:sz w:val="16"/>
                <w:szCs w:val="16"/>
              </w:rPr>
            </w:pPr>
            <w:bookmarkStart w:id="1" w:name="_bg22xqh2cmkv" w:colFirst="0" w:colLast="0"/>
            <w:bookmarkStart w:id="2" w:name="_ejf3sb8pmipd" w:colFirst="0" w:colLast="0"/>
            <w:bookmarkEnd w:id="1"/>
            <w:bookmarkEnd w:id="2"/>
            <w:r>
              <w:rPr>
                <w:rFonts w:ascii="Garamond" w:eastAsia="Garamond" w:hAnsi="Garamond" w:cs="Garamond"/>
                <w:color w:val="333F48"/>
                <w:sz w:val="16"/>
                <w:szCs w:val="16"/>
              </w:rPr>
              <w:t xml:space="preserve">Civil Sanctions: </w:t>
            </w:r>
          </w:p>
          <w:p w:rsidR="00945EB2" w:rsidRPr="00DA7C53" w:rsidRDefault="00C016EC" w:rsidP="00DA7C53">
            <w:pPr>
              <w:pStyle w:val="Heading4"/>
              <w:keepNext w:val="0"/>
              <w:keepLines w:val="0"/>
              <w:widowControl w:val="0"/>
              <w:pBdr>
                <w:top w:val="none" w:sz="0" w:space="15" w:color="auto"/>
              </w:pBdr>
              <w:shd w:val="clear" w:color="auto" w:fill="FFFFFF"/>
              <w:spacing w:before="80" w:after="280" w:line="240" w:lineRule="auto"/>
              <w:ind w:left="120" w:right="180"/>
              <w:jc w:val="both"/>
              <w:rPr>
                <w:rFonts w:ascii="Garamond" w:eastAsia="Garamond" w:hAnsi="Garamond" w:cs="Garamond"/>
                <w:color w:val="333F48"/>
                <w:sz w:val="16"/>
                <w:szCs w:val="16"/>
              </w:rPr>
            </w:pPr>
            <w:r>
              <w:rPr>
                <w:rFonts w:ascii="Garamond" w:eastAsia="Garamond" w:hAnsi="Garamond" w:cs="Garamond"/>
                <w:color w:val="333F48"/>
                <w:sz w:val="16"/>
                <w:szCs w:val="16"/>
              </w:rPr>
              <w:t>According to Section 40(A), Chapter III of the Competition Act (1998)</w:t>
            </w:r>
            <w:r w:rsidR="00DA7C53">
              <w:rPr>
                <w:rFonts w:ascii="Garamond" w:eastAsia="Garamond" w:hAnsi="Garamond" w:cs="Garamond"/>
                <w:color w:val="333F48"/>
                <w:sz w:val="16"/>
                <w:szCs w:val="16"/>
              </w:rPr>
              <w:t xml:space="preserve"> </w:t>
            </w:r>
            <w:r>
              <w:rPr>
                <w:rFonts w:ascii="Garamond" w:eastAsia="Garamond" w:hAnsi="Garamond" w:cs="Garamond"/>
                <w:color w:val="333F48"/>
                <w:sz w:val="16"/>
                <w:szCs w:val="16"/>
              </w:rPr>
              <w:t>if the CMA considers that a person has, without reasonable excuse, failed to comply with a requirement imposed it may impose a penalty of such amount as it considers appropriate.</w:t>
            </w:r>
          </w:p>
          <w:p w:rsidR="00945EB2" w:rsidRDefault="00C016EC" w:rsidP="00DA7C53">
            <w:pPr>
              <w:spacing w:line="240" w:lineRule="auto"/>
              <w:ind w:left="120" w:right="180"/>
              <w:jc w:val="both"/>
              <w:rPr>
                <w:rFonts w:ascii="Garamond" w:eastAsia="Garamond" w:hAnsi="Garamond" w:cs="Garamond"/>
                <w:sz w:val="16"/>
                <w:szCs w:val="16"/>
              </w:rPr>
            </w:pPr>
            <w:r>
              <w:rPr>
                <w:rFonts w:ascii="Garamond" w:eastAsia="Garamond" w:hAnsi="Garamond" w:cs="Garamond"/>
                <w:sz w:val="16"/>
                <w:szCs w:val="16"/>
              </w:rPr>
              <w:t>Section 36 of the Competition Act 98 establishes that the CMA may impose a financial penalty on an undertaking which has intentionally or negligently committed an infringement of the Chapter I and/or Chapter II prohibitions</w:t>
            </w:r>
          </w:p>
          <w:p w:rsidR="00945EB2" w:rsidRDefault="00945EB2" w:rsidP="00DA7C53">
            <w:pPr>
              <w:widowControl w:val="0"/>
              <w:spacing w:line="240" w:lineRule="auto"/>
              <w:ind w:left="120" w:right="180"/>
              <w:rPr>
                <w:rFonts w:ascii="Garamond" w:eastAsia="Garamond" w:hAnsi="Garamond" w:cs="Garamond"/>
                <w:sz w:val="16"/>
                <w:szCs w:val="16"/>
                <w:highlight w:val="yellow"/>
              </w:rPr>
            </w:pPr>
          </w:p>
          <w:p w:rsidR="00945EB2" w:rsidRDefault="00C016EC" w:rsidP="00DA7C53">
            <w:pPr>
              <w:widowControl w:val="0"/>
              <w:spacing w:line="240" w:lineRule="auto"/>
              <w:ind w:left="120" w:right="180"/>
              <w:jc w:val="both"/>
              <w:rPr>
                <w:rFonts w:ascii="Garamond" w:eastAsia="Garamond" w:hAnsi="Garamond" w:cs="Garamond"/>
                <w:i/>
                <w:sz w:val="16"/>
                <w:szCs w:val="16"/>
              </w:rPr>
            </w:pPr>
            <w:r w:rsidRPr="00DA7C53">
              <w:rPr>
                <w:rFonts w:ascii="Garamond" w:eastAsia="Garamond" w:hAnsi="Garamond" w:cs="Garamond"/>
                <w:i/>
                <w:sz w:val="16"/>
                <w:szCs w:val="16"/>
              </w:rPr>
              <w:t xml:space="preserve">[If the answer is “yes”, please </w:t>
            </w:r>
            <w:proofErr w:type="gramStart"/>
            <w:r w:rsidRPr="00DA7C53">
              <w:rPr>
                <w:rFonts w:ascii="Garamond" w:eastAsia="Garamond" w:hAnsi="Garamond" w:cs="Garamond"/>
                <w:i/>
                <w:sz w:val="16"/>
                <w:szCs w:val="16"/>
              </w:rPr>
              <w:t>mention</w:t>
            </w:r>
            <w:proofErr w:type="gramEnd"/>
            <w:r w:rsidRPr="00DA7C53">
              <w:rPr>
                <w:rFonts w:ascii="Garamond" w:eastAsia="Garamond" w:hAnsi="Garamond" w:cs="Garamond"/>
                <w:i/>
                <w:sz w:val="16"/>
                <w:szCs w:val="16"/>
              </w:rPr>
              <w:t xml:space="preserve"> the different kinds of sanctions that the agency can impose]</w:t>
            </w:r>
          </w:p>
          <w:p w:rsidR="00DA7C53" w:rsidRPr="00DA7C53" w:rsidRDefault="00DA7C53" w:rsidP="00DA7C53">
            <w:pPr>
              <w:widowControl w:val="0"/>
              <w:spacing w:line="240" w:lineRule="auto"/>
              <w:ind w:left="120" w:right="180"/>
              <w:jc w:val="both"/>
              <w:rPr>
                <w:rFonts w:ascii="Garamond" w:eastAsia="Garamond" w:hAnsi="Garamond" w:cs="Garamond"/>
                <w:i/>
                <w:sz w:val="16"/>
                <w:szCs w:val="16"/>
              </w:rPr>
            </w:pPr>
          </w:p>
        </w:tc>
      </w:tr>
      <w:tr w:rsidR="00945EB2" w:rsidTr="00117271">
        <w:trPr>
          <w:trHeight w:val="537"/>
        </w:trPr>
        <w:tc>
          <w:tcPr>
            <w:tcW w:w="4650" w:type="dxa"/>
            <w:gridSpan w:val="3"/>
          </w:tcPr>
          <w:p w:rsidR="00945EB2" w:rsidRDefault="00C016EC">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Is there a single body that carries out the investigation and the guilty findings within the Competition Authority?</w:t>
            </w:r>
          </w:p>
        </w:tc>
        <w:tc>
          <w:tcPr>
            <w:tcW w:w="2430" w:type="dxa"/>
            <w:gridSpan w:val="5"/>
          </w:tcPr>
          <w:p w:rsidR="00945EB2" w:rsidRDefault="00C016EC">
            <w:pPr>
              <w:widowControl w:val="0"/>
              <w:spacing w:line="240" w:lineRule="auto"/>
              <w:ind w:left="56" w:right="130"/>
              <w:jc w:val="center"/>
              <w:rPr>
                <w:rFonts w:ascii="Garamond" w:eastAsia="Garamond" w:hAnsi="Garamond" w:cs="Garamond"/>
                <w:sz w:val="16"/>
                <w:szCs w:val="16"/>
              </w:rPr>
            </w:pPr>
            <w:r>
              <w:rPr>
                <w:rFonts w:ascii="Garamond" w:eastAsia="Garamond" w:hAnsi="Garamond" w:cs="Garamond"/>
                <w:sz w:val="16"/>
                <w:szCs w:val="16"/>
              </w:rPr>
              <w:t xml:space="preserve">No </w:t>
            </w:r>
          </w:p>
        </w:tc>
        <w:tc>
          <w:tcPr>
            <w:tcW w:w="4080" w:type="dxa"/>
            <w:gridSpan w:val="3"/>
          </w:tcPr>
          <w:p w:rsidR="00945EB2" w:rsidRDefault="00945EB2">
            <w:pPr>
              <w:widowControl w:val="0"/>
              <w:spacing w:line="240" w:lineRule="auto"/>
              <w:ind w:right="42"/>
              <w:jc w:val="both"/>
              <w:rPr>
                <w:rFonts w:ascii="Garamond" w:eastAsia="Garamond" w:hAnsi="Garamond" w:cs="Garamond"/>
                <w:sz w:val="16"/>
                <w:szCs w:val="16"/>
              </w:rPr>
            </w:pPr>
          </w:p>
          <w:p w:rsidR="00945EB2" w:rsidRDefault="00C016EC" w:rsidP="00DA7C53">
            <w:pPr>
              <w:widowControl w:val="0"/>
              <w:spacing w:line="240" w:lineRule="auto"/>
              <w:ind w:left="120" w:right="180"/>
              <w:jc w:val="both"/>
              <w:rPr>
                <w:rFonts w:ascii="Garamond" w:eastAsia="Garamond" w:hAnsi="Garamond" w:cs="Garamond"/>
                <w:sz w:val="16"/>
                <w:szCs w:val="16"/>
                <w:highlight w:val="white"/>
              </w:rPr>
            </w:pPr>
            <w:r>
              <w:rPr>
                <w:rFonts w:ascii="Garamond" w:eastAsia="Garamond" w:hAnsi="Garamond" w:cs="Garamond"/>
                <w:sz w:val="16"/>
                <w:szCs w:val="16"/>
                <w:highlight w:val="white"/>
              </w:rPr>
              <w:t>According to the Revised Competition Act of 1998 and the Guidance on the Competition and Markets Authority's (CMA) investigation procedures, when the CMA prioritizes a complaint, it will assign the case to the appropriate section of the Enforcement Directorate for further examination. If it is determined that the complaint warrants a formal investigation, the case is then handed over to a designated case team responsible for its day-to-day management, along with a Senior Responsible Officer (SRO) who has the authority to initiate a formal investigation and make certain key decisions.</w:t>
            </w:r>
          </w:p>
          <w:p w:rsidR="00945EB2" w:rsidRDefault="00945EB2" w:rsidP="00DA7C53">
            <w:pPr>
              <w:widowControl w:val="0"/>
              <w:spacing w:line="240" w:lineRule="auto"/>
              <w:ind w:left="120" w:right="180"/>
              <w:jc w:val="both"/>
              <w:rPr>
                <w:rFonts w:ascii="Garamond" w:eastAsia="Garamond" w:hAnsi="Garamond" w:cs="Garamond"/>
                <w:sz w:val="16"/>
                <w:szCs w:val="16"/>
                <w:highlight w:val="white"/>
              </w:rPr>
            </w:pPr>
          </w:p>
          <w:p w:rsidR="00945EB2" w:rsidRDefault="00C016EC" w:rsidP="00DA7C53">
            <w:pPr>
              <w:widowControl w:val="0"/>
              <w:spacing w:line="240" w:lineRule="auto"/>
              <w:ind w:left="120" w:right="180"/>
              <w:jc w:val="both"/>
              <w:rPr>
                <w:rFonts w:ascii="Garamond" w:eastAsia="Garamond" w:hAnsi="Garamond" w:cs="Garamond"/>
                <w:sz w:val="16"/>
                <w:szCs w:val="16"/>
                <w:highlight w:val="white"/>
              </w:rPr>
            </w:pPr>
            <w:r>
              <w:rPr>
                <w:rFonts w:ascii="Garamond" w:eastAsia="Garamond" w:hAnsi="Garamond" w:cs="Garamond"/>
                <w:sz w:val="16"/>
                <w:szCs w:val="16"/>
                <w:highlight w:val="white"/>
              </w:rPr>
              <w:t>The Case Decision Group evaluates whether there is adequate evidence to meet the legal threshold for establishing an infringement and, if so, determines the extent of any financial penalties to be levied. Before reaching a final decision, the Case Decision Group may seek input from the Case and Policy Committee regarding legal, economic, or policy considerations arising from the proposed decision.</w:t>
            </w:r>
          </w:p>
          <w:p w:rsidR="00945EB2" w:rsidRDefault="00945EB2" w:rsidP="00DA7C53">
            <w:pPr>
              <w:widowControl w:val="0"/>
              <w:spacing w:line="240" w:lineRule="auto"/>
              <w:ind w:left="120" w:right="180"/>
              <w:jc w:val="both"/>
              <w:rPr>
                <w:rFonts w:ascii="Garamond" w:eastAsia="Garamond" w:hAnsi="Garamond" w:cs="Garamond"/>
                <w:sz w:val="16"/>
                <w:szCs w:val="16"/>
              </w:rPr>
            </w:pPr>
          </w:p>
          <w:p w:rsidR="00945EB2" w:rsidRDefault="00C016EC" w:rsidP="00DA7C53">
            <w:pPr>
              <w:widowControl w:val="0"/>
              <w:spacing w:line="240" w:lineRule="auto"/>
              <w:ind w:left="120" w:right="180"/>
              <w:jc w:val="both"/>
              <w:rPr>
                <w:rFonts w:ascii="Garamond" w:eastAsia="Garamond" w:hAnsi="Garamond" w:cs="Garamond"/>
                <w:i/>
                <w:sz w:val="16"/>
                <w:szCs w:val="16"/>
              </w:rPr>
            </w:pPr>
            <w:r w:rsidRPr="00DA7C53">
              <w:rPr>
                <w:rFonts w:ascii="Garamond" w:eastAsia="Garamond" w:hAnsi="Garamond" w:cs="Garamond"/>
                <w:i/>
                <w:sz w:val="16"/>
                <w:szCs w:val="16"/>
              </w:rPr>
              <w:t>[Regardless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rsidR="00DA7C53" w:rsidRPr="00DA7C53" w:rsidRDefault="00DA7C53" w:rsidP="00DA7C53">
            <w:pPr>
              <w:widowControl w:val="0"/>
              <w:spacing w:line="240" w:lineRule="auto"/>
              <w:ind w:left="120" w:right="180"/>
              <w:jc w:val="both"/>
              <w:rPr>
                <w:rFonts w:ascii="Garamond" w:eastAsia="Garamond" w:hAnsi="Garamond" w:cs="Garamond"/>
                <w:i/>
                <w:sz w:val="16"/>
                <w:szCs w:val="16"/>
              </w:rPr>
            </w:pPr>
          </w:p>
        </w:tc>
      </w:tr>
      <w:tr w:rsidR="00945EB2" w:rsidTr="00117271">
        <w:trPr>
          <w:trHeight w:val="359"/>
        </w:trPr>
        <w:tc>
          <w:tcPr>
            <w:tcW w:w="4650" w:type="dxa"/>
            <w:gridSpan w:val="3"/>
          </w:tcPr>
          <w:p w:rsidR="00945EB2" w:rsidRDefault="00C016EC" w:rsidP="00DA7C53">
            <w:pPr>
              <w:widowControl w:val="0"/>
              <w:ind w:left="107"/>
              <w:rPr>
                <w:rFonts w:ascii="Garamond" w:eastAsia="Garamond" w:hAnsi="Garamond" w:cs="Garamond"/>
                <w:sz w:val="16"/>
                <w:szCs w:val="16"/>
              </w:rPr>
            </w:pPr>
            <w:r>
              <w:rPr>
                <w:rFonts w:ascii="Garamond" w:eastAsia="Garamond" w:hAnsi="Garamond" w:cs="Garamond"/>
                <w:sz w:val="16"/>
                <w:szCs w:val="16"/>
              </w:rPr>
              <w:t xml:space="preserve">Can the Competition Authority’s decisions </w:t>
            </w:r>
            <w:proofErr w:type="gramStart"/>
            <w:r>
              <w:rPr>
                <w:rFonts w:ascii="Garamond" w:eastAsia="Garamond" w:hAnsi="Garamond" w:cs="Garamond"/>
                <w:sz w:val="16"/>
                <w:szCs w:val="16"/>
              </w:rPr>
              <w:t>be</w:t>
            </w:r>
            <w:proofErr w:type="gramEnd"/>
          </w:p>
          <w:p w:rsidR="00945EB2" w:rsidRDefault="00C016EC" w:rsidP="00DA7C53">
            <w:pPr>
              <w:widowControl w:val="0"/>
              <w:ind w:left="107"/>
              <w:rPr>
                <w:rFonts w:ascii="Garamond" w:eastAsia="Garamond" w:hAnsi="Garamond" w:cs="Garamond"/>
                <w:sz w:val="16"/>
                <w:szCs w:val="16"/>
              </w:rPr>
            </w:pPr>
            <w:r>
              <w:rPr>
                <w:rFonts w:ascii="Garamond" w:eastAsia="Garamond" w:hAnsi="Garamond" w:cs="Garamond"/>
                <w:sz w:val="16"/>
                <w:szCs w:val="16"/>
              </w:rPr>
              <w:t>appealed to a court?</w:t>
            </w:r>
          </w:p>
        </w:tc>
        <w:tc>
          <w:tcPr>
            <w:tcW w:w="2430" w:type="dxa"/>
            <w:gridSpan w:val="5"/>
          </w:tcPr>
          <w:p w:rsidR="00945EB2" w:rsidRDefault="00C016EC">
            <w:pPr>
              <w:widowControl w:val="0"/>
              <w:spacing w:line="240" w:lineRule="auto"/>
              <w:ind w:left="58" w:right="135"/>
              <w:jc w:val="center"/>
              <w:rPr>
                <w:rFonts w:ascii="Garamond" w:eastAsia="Garamond" w:hAnsi="Garamond" w:cs="Garamond"/>
                <w:sz w:val="16"/>
                <w:szCs w:val="16"/>
              </w:rPr>
            </w:pPr>
            <w:r>
              <w:rPr>
                <w:rFonts w:ascii="Garamond" w:eastAsia="Garamond" w:hAnsi="Garamond" w:cs="Garamond"/>
                <w:sz w:val="16"/>
                <w:szCs w:val="16"/>
              </w:rPr>
              <w:t>Yes</w:t>
            </w:r>
          </w:p>
        </w:tc>
        <w:tc>
          <w:tcPr>
            <w:tcW w:w="4080" w:type="dxa"/>
            <w:gridSpan w:val="3"/>
          </w:tcPr>
          <w:p w:rsidR="00945EB2" w:rsidRDefault="00C016EC" w:rsidP="00DA7C53">
            <w:pPr>
              <w:widowControl w:val="0"/>
              <w:spacing w:before="119" w:line="240" w:lineRule="auto"/>
              <w:ind w:left="120" w:right="180"/>
              <w:jc w:val="both"/>
              <w:rPr>
                <w:rFonts w:ascii="Garamond" w:eastAsia="Garamond" w:hAnsi="Garamond" w:cs="Garamond"/>
                <w:sz w:val="16"/>
                <w:szCs w:val="16"/>
              </w:rPr>
            </w:pPr>
            <w:r>
              <w:rPr>
                <w:rFonts w:ascii="Garamond" w:eastAsia="Garamond" w:hAnsi="Garamond" w:cs="Garamond"/>
                <w:sz w:val="16"/>
                <w:szCs w:val="16"/>
                <w:highlight w:val="white"/>
              </w:rPr>
              <w:t xml:space="preserve">Parties dissatisfied with decisions made by regulatory CMA or </w:t>
            </w:r>
            <w:r>
              <w:rPr>
                <w:rFonts w:ascii="Garamond" w:eastAsia="Garamond" w:hAnsi="Garamond" w:cs="Garamond"/>
                <w:sz w:val="16"/>
                <w:szCs w:val="16"/>
                <w:highlight w:val="white"/>
              </w:rPr>
              <w:lastRenderedPageBreak/>
              <w:t xml:space="preserve">sector-specific regulators can seek redress through the Competition Appeals Tribunal. </w:t>
            </w:r>
            <w:r>
              <w:rPr>
                <w:rFonts w:ascii="Garamond" w:eastAsia="Garamond" w:hAnsi="Garamond" w:cs="Garamond"/>
                <w:sz w:val="16"/>
                <w:szCs w:val="16"/>
              </w:rPr>
              <w:t xml:space="preserve"> </w:t>
            </w:r>
          </w:p>
          <w:p w:rsidR="00945EB2" w:rsidRDefault="00945EB2" w:rsidP="00DA7C53">
            <w:pPr>
              <w:widowControl w:val="0"/>
              <w:spacing w:before="119" w:line="240" w:lineRule="auto"/>
              <w:ind w:left="120" w:right="180"/>
              <w:jc w:val="both"/>
              <w:rPr>
                <w:rFonts w:ascii="Garamond" w:eastAsia="Garamond" w:hAnsi="Garamond" w:cs="Garamond"/>
                <w:sz w:val="16"/>
                <w:szCs w:val="16"/>
              </w:rPr>
            </w:pPr>
          </w:p>
          <w:p w:rsidR="00945EB2" w:rsidRDefault="00C016EC" w:rsidP="00DA7C53">
            <w:pPr>
              <w:widowControl w:val="0"/>
              <w:tabs>
                <w:tab w:val="left" w:pos="422"/>
              </w:tabs>
              <w:spacing w:line="240" w:lineRule="auto"/>
              <w:ind w:left="120" w:right="180"/>
              <w:jc w:val="both"/>
              <w:rPr>
                <w:rFonts w:ascii="Garamond" w:eastAsia="Garamond" w:hAnsi="Garamond" w:cs="Garamond"/>
                <w:sz w:val="16"/>
                <w:szCs w:val="16"/>
                <w:highlight w:val="green"/>
              </w:rPr>
            </w:pPr>
            <w:r>
              <w:rPr>
                <w:rFonts w:ascii="Garamond" w:eastAsia="Garamond" w:hAnsi="Garamond" w:cs="Garamond"/>
                <w:sz w:val="16"/>
                <w:szCs w:val="16"/>
              </w:rPr>
              <w:t>“Any party to an agreement in respect of which the CMA has made a decision may appeal to the Tribunal] against, or with respect to, the decision.) Any person in respect of whose conduct the CMA has made a decision may appeal to the Tribunal against, or with respect to, the decision.” (Competition Act 1998, Chapter IV, S46)</w:t>
            </w:r>
          </w:p>
          <w:p w:rsidR="00945EB2" w:rsidRDefault="00945EB2" w:rsidP="00DA7C53">
            <w:pPr>
              <w:widowControl w:val="0"/>
              <w:spacing w:line="240" w:lineRule="auto"/>
              <w:ind w:left="120" w:right="180"/>
              <w:rPr>
                <w:rFonts w:ascii="Garamond" w:eastAsia="Garamond" w:hAnsi="Garamond" w:cs="Garamond"/>
                <w:sz w:val="16"/>
                <w:szCs w:val="16"/>
              </w:rPr>
            </w:pPr>
          </w:p>
          <w:p w:rsidR="00945EB2" w:rsidRDefault="00C016EC" w:rsidP="00DA7C53">
            <w:pPr>
              <w:widowControl w:val="0"/>
              <w:spacing w:line="240" w:lineRule="auto"/>
              <w:ind w:left="120" w:right="180"/>
              <w:jc w:val="both"/>
              <w:rPr>
                <w:rFonts w:ascii="Garamond" w:eastAsia="Garamond" w:hAnsi="Garamond" w:cs="Garamond"/>
                <w:i/>
                <w:sz w:val="16"/>
                <w:szCs w:val="16"/>
              </w:rPr>
            </w:pPr>
            <w:r w:rsidRPr="00DA7C53">
              <w:rPr>
                <w:rFonts w:ascii="Garamond" w:eastAsia="Garamond" w:hAnsi="Garamond" w:cs="Garamond"/>
                <w:i/>
                <w:sz w:val="16"/>
                <w:szCs w:val="16"/>
              </w:rPr>
              <w:t>[Please, mention the judicial authority who is charged with the review, make reference to the relevant provisions, and if there is any requirement to exercise the right of the judicial review]</w:t>
            </w:r>
          </w:p>
          <w:p w:rsidR="00DA7C53" w:rsidRPr="00DA7C53" w:rsidRDefault="00DA7C53" w:rsidP="00DA7C53">
            <w:pPr>
              <w:widowControl w:val="0"/>
              <w:spacing w:line="240" w:lineRule="auto"/>
              <w:ind w:left="120"/>
              <w:rPr>
                <w:rFonts w:ascii="Garamond" w:eastAsia="Garamond" w:hAnsi="Garamond" w:cs="Garamond"/>
                <w:i/>
                <w:sz w:val="16"/>
                <w:szCs w:val="16"/>
              </w:rPr>
            </w:pPr>
          </w:p>
        </w:tc>
      </w:tr>
      <w:tr w:rsidR="00945EB2" w:rsidTr="00117271">
        <w:trPr>
          <w:trHeight w:val="359"/>
        </w:trPr>
        <w:tc>
          <w:tcPr>
            <w:tcW w:w="4650" w:type="dxa"/>
            <w:gridSpan w:val="3"/>
          </w:tcPr>
          <w:p w:rsidR="00945EB2" w:rsidRDefault="00C016EC" w:rsidP="00DA7C53">
            <w:pPr>
              <w:widowControl w:val="0"/>
              <w:ind w:left="107"/>
              <w:rPr>
                <w:rFonts w:ascii="Garamond" w:eastAsia="Garamond" w:hAnsi="Garamond" w:cs="Garamond"/>
                <w:sz w:val="16"/>
                <w:szCs w:val="16"/>
              </w:rPr>
            </w:pPr>
            <w:r>
              <w:rPr>
                <w:rFonts w:ascii="Garamond" w:eastAsia="Garamond" w:hAnsi="Garamond" w:cs="Garamond"/>
                <w:sz w:val="16"/>
                <w:szCs w:val="16"/>
              </w:rPr>
              <w:lastRenderedPageBreak/>
              <w:t>Please add commentaries or information that you consider relevant and were not covered in any of the previous sections and questions.</w:t>
            </w:r>
          </w:p>
        </w:tc>
        <w:tc>
          <w:tcPr>
            <w:tcW w:w="6510" w:type="dxa"/>
            <w:gridSpan w:val="8"/>
          </w:tcPr>
          <w:p w:rsidR="00945EB2" w:rsidRDefault="00945EB2">
            <w:pPr>
              <w:widowControl w:val="0"/>
              <w:spacing w:line="240" w:lineRule="auto"/>
              <w:rPr>
                <w:rFonts w:ascii="Garamond" w:eastAsia="Garamond" w:hAnsi="Garamond" w:cs="Garamond"/>
                <w:sz w:val="16"/>
                <w:szCs w:val="16"/>
              </w:rPr>
            </w:pPr>
          </w:p>
        </w:tc>
      </w:tr>
    </w:tbl>
    <w:p w:rsidR="00945EB2" w:rsidRDefault="00945EB2"/>
    <w:p w:rsidR="00945EB2" w:rsidRDefault="00945EB2"/>
    <w:p w:rsidR="00945EB2" w:rsidRDefault="00945EB2"/>
    <w:p w:rsidR="00945EB2" w:rsidRDefault="00945EB2"/>
    <w:p w:rsidR="00945EB2" w:rsidRDefault="00945EB2"/>
    <w:p w:rsidR="00945EB2" w:rsidRDefault="00945EB2"/>
    <w:p w:rsidR="00945EB2" w:rsidRDefault="00945EB2"/>
    <w:p w:rsidR="00945EB2" w:rsidRDefault="00945EB2"/>
    <w:p w:rsidR="00945EB2" w:rsidRDefault="00945EB2"/>
    <w:p w:rsidR="00945EB2" w:rsidRDefault="00945EB2"/>
    <w:p w:rsidR="00945EB2" w:rsidRDefault="00945EB2"/>
    <w:p w:rsidR="00945EB2" w:rsidRDefault="00945EB2">
      <w:pPr>
        <w:widowControl w:val="0"/>
        <w:spacing w:line="240" w:lineRule="auto"/>
        <w:ind w:left="145"/>
        <w:jc w:val="both"/>
        <w:rPr>
          <w:rFonts w:ascii="Garamond" w:eastAsia="Garamond" w:hAnsi="Garamond" w:cs="Garamond"/>
        </w:rPr>
      </w:pPr>
    </w:p>
    <w:p w:rsidR="00945EB2" w:rsidRDefault="00945EB2">
      <w:pPr>
        <w:widowControl w:val="0"/>
        <w:spacing w:before="240" w:after="240" w:line="240" w:lineRule="auto"/>
        <w:rPr>
          <w:rFonts w:ascii="Garamond" w:eastAsia="Garamond" w:hAnsi="Garamond" w:cs="Garamond"/>
        </w:rPr>
      </w:pPr>
    </w:p>
    <w:p w:rsidR="00945EB2" w:rsidRDefault="00945EB2">
      <w:pPr>
        <w:widowControl w:val="0"/>
        <w:spacing w:before="240" w:after="240" w:line="240" w:lineRule="auto"/>
        <w:rPr>
          <w:rFonts w:ascii="Garamond" w:eastAsia="Garamond" w:hAnsi="Garamond" w:cs="Garamond"/>
        </w:rPr>
      </w:pPr>
    </w:p>
    <w:p w:rsidR="00945EB2" w:rsidRDefault="00945EB2">
      <w:pPr>
        <w:widowControl w:val="0"/>
        <w:spacing w:before="240" w:after="240" w:line="240" w:lineRule="auto"/>
        <w:rPr>
          <w:rFonts w:ascii="Garamond" w:eastAsia="Garamond" w:hAnsi="Garamond" w:cs="Garamond"/>
        </w:rPr>
      </w:pPr>
    </w:p>
    <w:p w:rsidR="00945EB2" w:rsidRDefault="00945EB2">
      <w:pPr>
        <w:widowControl w:val="0"/>
        <w:spacing w:before="240" w:after="240" w:line="240" w:lineRule="auto"/>
        <w:rPr>
          <w:rFonts w:ascii="Garamond" w:eastAsia="Garamond" w:hAnsi="Garamond" w:cs="Garamond"/>
        </w:rPr>
      </w:pPr>
    </w:p>
    <w:p w:rsidR="00945EB2" w:rsidRDefault="00945EB2">
      <w:pPr>
        <w:widowControl w:val="0"/>
        <w:spacing w:before="240" w:after="240" w:line="240" w:lineRule="auto"/>
        <w:rPr>
          <w:rFonts w:ascii="Garamond" w:eastAsia="Garamond" w:hAnsi="Garamond" w:cs="Garamond"/>
        </w:rPr>
      </w:pPr>
    </w:p>
    <w:p w:rsidR="00945EB2" w:rsidRDefault="00945EB2">
      <w:pPr>
        <w:widowControl w:val="0"/>
        <w:spacing w:before="240" w:after="240" w:line="240" w:lineRule="auto"/>
        <w:rPr>
          <w:rFonts w:ascii="Garamond" w:eastAsia="Garamond" w:hAnsi="Garamond" w:cs="Garamond"/>
        </w:rPr>
      </w:pPr>
    </w:p>
    <w:p w:rsidR="00945EB2" w:rsidRDefault="00945EB2" w:rsidP="00117271">
      <w:pPr>
        <w:widowControl w:val="0"/>
        <w:spacing w:before="240" w:after="240" w:line="240" w:lineRule="auto"/>
        <w:rPr>
          <w:rFonts w:ascii="Garamond" w:eastAsia="Garamond" w:hAnsi="Garamond" w:cs="Garamond"/>
        </w:rPr>
      </w:pPr>
    </w:p>
    <w:p w:rsidR="00945EB2" w:rsidRDefault="00945EB2">
      <w:pPr>
        <w:widowControl w:val="0"/>
        <w:spacing w:before="240" w:after="240" w:line="240" w:lineRule="auto"/>
        <w:rPr>
          <w:rFonts w:ascii="Garamond" w:eastAsia="Garamond" w:hAnsi="Garamond" w:cs="Garamond"/>
        </w:rPr>
      </w:pPr>
    </w:p>
    <w:p w:rsidR="00945EB2" w:rsidRDefault="00945EB2">
      <w:pPr>
        <w:widowControl w:val="0"/>
        <w:spacing w:line="240" w:lineRule="auto"/>
        <w:ind w:left="145"/>
        <w:rPr>
          <w:rFonts w:ascii="Garamond" w:eastAsia="Garamond" w:hAnsi="Garamond" w:cs="Garamond"/>
        </w:rPr>
      </w:pPr>
    </w:p>
    <w:sectPr w:rsidR="00945EB2" w:rsidSect="00117271">
      <w:pgSz w:w="12240" w:h="15840"/>
      <w:pgMar w:top="1350" w:right="1080" w:bottom="198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003" w:usb1="00000000" w:usb2="00000000" w:usb3="00000000" w:csb0="00000001" w:csb1="00000000"/>
  </w:font>
  <w:font w:name="Gungsuh">
    <w:panose1 w:val="02030600000101010101"/>
    <w:charset w:val="81"/>
    <w:family w:val="roman"/>
    <w:pitch w:val="variable"/>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6F7D"/>
    <w:multiLevelType w:val="multilevel"/>
    <w:tmpl w:val="BF0E2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AE1690"/>
    <w:multiLevelType w:val="multilevel"/>
    <w:tmpl w:val="9626A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744F31"/>
    <w:multiLevelType w:val="multilevel"/>
    <w:tmpl w:val="9718D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8237C9"/>
    <w:multiLevelType w:val="multilevel"/>
    <w:tmpl w:val="91561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8F689D"/>
    <w:multiLevelType w:val="multilevel"/>
    <w:tmpl w:val="24623940"/>
    <w:lvl w:ilvl="0">
      <w:start w:val="1"/>
      <w:numFmt w:val="bullet"/>
      <w:lvlText w:val="●"/>
      <w:lvlJc w:val="left"/>
      <w:pPr>
        <w:ind w:left="1440" w:hanging="360"/>
      </w:pPr>
      <w:rPr>
        <w:rFonts w:ascii="Roboto" w:eastAsia="Roboto" w:hAnsi="Roboto" w:cs="Roboto"/>
        <w:color w:val="333333"/>
        <w:sz w:val="23"/>
        <w:szCs w:val="23"/>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2CD4E91"/>
    <w:multiLevelType w:val="multilevel"/>
    <w:tmpl w:val="A372DB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4E87F4D"/>
    <w:multiLevelType w:val="multilevel"/>
    <w:tmpl w:val="EE2EF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8E6A78"/>
    <w:multiLevelType w:val="multilevel"/>
    <w:tmpl w:val="912CE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832623"/>
    <w:multiLevelType w:val="multilevel"/>
    <w:tmpl w:val="B0288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EC65D1"/>
    <w:multiLevelType w:val="multilevel"/>
    <w:tmpl w:val="B4F6C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B7294C"/>
    <w:multiLevelType w:val="multilevel"/>
    <w:tmpl w:val="1C52F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491891"/>
    <w:multiLevelType w:val="multilevel"/>
    <w:tmpl w:val="7640C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22F55B8"/>
    <w:multiLevelType w:val="multilevel"/>
    <w:tmpl w:val="90047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876F77"/>
    <w:multiLevelType w:val="multilevel"/>
    <w:tmpl w:val="CD12A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A782F77"/>
    <w:multiLevelType w:val="multilevel"/>
    <w:tmpl w:val="25C8C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EE7A5F"/>
    <w:multiLevelType w:val="multilevel"/>
    <w:tmpl w:val="B87C19D8"/>
    <w:lvl w:ilvl="0">
      <w:start w:val="1"/>
      <w:numFmt w:val="bullet"/>
      <w:lvlText w:val="●"/>
      <w:lvlJc w:val="left"/>
      <w:pPr>
        <w:ind w:left="720" w:hanging="360"/>
      </w:pPr>
      <w:rPr>
        <w:rFonts w:ascii="Arial" w:eastAsia="Arial" w:hAnsi="Arial" w:cs="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E63758D"/>
    <w:multiLevelType w:val="multilevel"/>
    <w:tmpl w:val="FB2A1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3"/>
  </w:num>
  <w:num w:numId="3">
    <w:abstractNumId w:val="16"/>
  </w:num>
  <w:num w:numId="4">
    <w:abstractNumId w:val="5"/>
  </w:num>
  <w:num w:numId="5">
    <w:abstractNumId w:val="12"/>
  </w:num>
  <w:num w:numId="6">
    <w:abstractNumId w:val="10"/>
  </w:num>
  <w:num w:numId="7">
    <w:abstractNumId w:val="11"/>
  </w:num>
  <w:num w:numId="8">
    <w:abstractNumId w:val="8"/>
  </w:num>
  <w:num w:numId="9">
    <w:abstractNumId w:val="0"/>
  </w:num>
  <w:num w:numId="10">
    <w:abstractNumId w:val="7"/>
  </w:num>
  <w:num w:numId="11">
    <w:abstractNumId w:val="9"/>
  </w:num>
  <w:num w:numId="12">
    <w:abstractNumId w:val="4"/>
  </w:num>
  <w:num w:numId="13">
    <w:abstractNumId w:val="6"/>
  </w:num>
  <w:num w:numId="14">
    <w:abstractNumId w:val="2"/>
  </w:num>
  <w:num w:numId="15">
    <w:abstractNumId w:val="14"/>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B2"/>
    <w:rsid w:val="00117271"/>
    <w:rsid w:val="003F5651"/>
    <w:rsid w:val="007F6EAF"/>
    <w:rsid w:val="00945EB2"/>
    <w:rsid w:val="00C016EC"/>
    <w:rsid w:val="00DA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9A6F"/>
  <w15:docId w15:val="{A78FC577-85D7-524C-99BF-CB8BC787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A7C5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7C53"/>
    <w:rPr>
      <w:rFonts w:ascii="Times New Roman" w:hAnsi="Times New Roman" w:cs="Times New Roman"/>
      <w:sz w:val="18"/>
      <w:szCs w:val="18"/>
    </w:rPr>
  </w:style>
  <w:style w:type="paragraph" w:styleId="ListParagraph">
    <w:name w:val="List Paragraph"/>
    <w:basedOn w:val="Normal"/>
    <w:uiPriority w:val="34"/>
    <w:qFormat/>
    <w:rsid w:val="00C016EC"/>
    <w:pPr>
      <w:ind w:left="720"/>
      <w:contextualSpacing/>
    </w:pPr>
  </w:style>
  <w:style w:type="character" w:styleId="Hyperlink">
    <w:name w:val="Hyperlink"/>
    <w:basedOn w:val="DefaultParagraphFont"/>
    <w:uiPriority w:val="99"/>
    <w:unhideWhenUsed/>
    <w:rsid w:val="007F6EAF"/>
    <w:rPr>
      <w:color w:val="0000FF" w:themeColor="hyperlink"/>
      <w:u w:val="single"/>
    </w:rPr>
  </w:style>
  <w:style w:type="character" w:styleId="UnresolvedMention">
    <w:name w:val="Unresolved Mention"/>
    <w:basedOn w:val="DefaultParagraphFont"/>
    <w:uiPriority w:val="99"/>
    <w:semiHidden/>
    <w:unhideWhenUsed/>
    <w:rsid w:val="007F6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aa.co.uk/media/wvudg024/memorandum-of-understanding-cma-and-caa.pdf" TargetMode="External"/><Relationship Id="rId3" Type="http://schemas.openxmlformats.org/officeDocument/2006/relationships/styles" Target="styles.xml"/><Relationship Id="rId7" Type="http://schemas.openxmlformats.org/officeDocument/2006/relationships/hyperlink" Target="https://www.catribunal.org.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organisations/competition-and-markets-authorit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ankofengland.co.uk/-/media/boe/files/memoranda-of-understanding/cma-and-boe-mou.pdf" TargetMode="External"/><Relationship Id="rId4" Type="http://schemas.openxmlformats.org/officeDocument/2006/relationships/settings" Target="settings.xml"/><Relationship Id="rId9" Type="http://schemas.openxmlformats.org/officeDocument/2006/relationships/hyperlink" Target="https://assets.publishing.service.gov.uk/media/5ed117fc86650c76a86d85bb/FCA_-CMA_-_MoU_consumer_-_pdf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08842-63AA-C449-9F79-1D3ACF50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5549</Words>
  <Characters>31633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Teo Kvirikashvili</cp:lastModifiedBy>
  <cp:revision>3</cp:revision>
  <dcterms:created xsi:type="dcterms:W3CDTF">2025-03-30T22:02:00Z</dcterms:created>
  <dcterms:modified xsi:type="dcterms:W3CDTF">2025-03-30T23:16:00Z</dcterms:modified>
</cp:coreProperties>
</file>