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19C" w:rsidRDefault="00E3319C" w:rsidP="0094682A">
      <w:pPr>
        <w:pBdr>
          <w:top w:val="nil"/>
          <w:left w:val="nil"/>
          <w:bottom w:val="nil"/>
          <w:right w:val="nil"/>
          <w:between w:val="nil"/>
        </w:pBdr>
        <w:spacing w:line="276" w:lineRule="auto"/>
        <w:ind w:left="-450" w:right="-470" w:firstLine="90"/>
        <w:rPr>
          <w:rFonts w:ascii="Arial" w:eastAsia="Arial" w:hAnsi="Arial" w:cs="Arial"/>
          <w:color w:val="000000"/>
        </w:rPr>
      </w:pPr>
    </w:p>
    <w:tbl>
      <w:tblPr>
        <w:tblStyle w:val="a1"/>
        <w:tblW w:w="10081"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9"/>
        <w:gridCol w:w="1005"/>
        <w:gridCol w:w="106"/>
        <w:gridCol w:w="704"/>
        <w:gridCol w:w="990"/>
        <w:gridCol w:w="105"/>
        <w:gridCol w:w="525"/>
        <w:gridCol w:w="106"/>
        <w:gridCol w:w="810"/>
        <w:gridCol w:w="794"/>
        <w:gridCol w:w="2087"/>
      </w:tblGrid>
      <w:tr w:rsidR="00E3319C" w:rsidTr="00412191">
        <w:trPr>
          <w:trHeight w:val="509"/>
        </w:trPr>
        <w:tc>
          <w:tcPr>
            <w:tcW w:w="10081" w:type="dxa"/>
            <w:gridSpan w:val="11"/>
            <w:shd w:val="clear" w:color="auto" w:fill="887550"/>
          </w:tcPr>
          <w:p w:rsidR="00E3319C" w:rsidRDefault="006A0A9F">
            <w:pPr>
              <w:pBdr>
                <w:top w:val="nil"/>
                <w:left w:val="nil"/>
                <w:bottom w:val="nil"/>
                <w:right w:val="nil"/>
                <w:between w:val="nil"/>
              </w:pBdr>
              <w:spacing w:before="119"/>
              <w:ind w:left="3057" w:right="3051"/>
              <w:jc w:val="center"/>
              <w:rPr>
                <w:b/>
                <w:color w:val="000000"/>
                <w:sz w:val="24"/>
                <w:szCs w:val="24"/>
              </w:rPr>
            </w:pPr>
            <w:r>
              <w:rPr>
                <w:b/>
                <w:sz w:val="24"/>
                <w:szCs w:val="24"/>
              </w:rPr>
              <w:t>Hong Kong</w:t>
            </w:r>
          </w:p>
          <w:p w:rsidR="00E3319C" w:rsidRDefault="006A0A9F">
            <w:pPr>
              <w:pBdr>
                <w:top w:val="nil"/>
                <w:left w:val="nil"/>
                <w:bottom w:val="nil"/>
                <w:right w:val="nil"/>
                <w:between w:val="nil"/>
              </w:pBdr>
              <w:spacing w:before="119"/>
              <w:ind w:left="3057" w:right="3051"/>
              <w:jc w:val="center"/>
              <w:rPr>
                <w:b/>
                <w:color w:val="000000"/>
                <w:sz w:val="24"/>
                <w:szCs w:val="24"/>
              </w:rPr>
            </w:pPr>
            <w:r>
              <w:rPr>
                <w:b/>
                <w:color w:val="000000"/>
                <w:sz w:val="24"/>
                <w:szCs w:val="24"/>
              </w:rPr>
              <w:t xml:space="preserve"> [Please introduce here the name of your country]</w:t>
            </w:r>
          </w:p>
        </w:tc>
      </w:tr>
      <w:tr w:rsidR="00E3319C" w:rsidTr="00412191">
        <w:trPr>
          <w:trHeight w:val="465"/>
        </w:trPr>
        <w:tc>
          <w:tcPr>
            <w:tcW w:w="10081" w:type="dxa"/>
            <w:gridSpan w:val="11"/>
            <w:shd w:val="clear" w:color="auto" w:fill="B9A989"/>
          </w:tcPr>
          <w:p w:rsidR="00E3319C" w:rsidRDefault="006A0A9F">
            <w:pPr>
              <w:pBdr>
                <w:top w:val="nil"/>
                <w:left w:val="nil"/>
                <w:bottom w:val="nil"/>
                <w:right w:val="nil"/>
                <w:between w:val="nil"/>
              </w:pBdr>
              <w:spacing w:before="120"/>
              <w:ind w:left="3059" w:right="3051"/>
              <w:jc w:val="center"/>
              <w:rPr>
                <w:b/>
                <w:color w:val="000000"/>
                <w:sz w:val="20"/>
                <w:szCs w:val="20"/>
              </w:rPr>
            </w:pPr>
            <w:r>
              <w:rPr>
                <w:b/>
                <w:smallCaps/>
                <w:color w:val="000000"/>
                <w:sz w:val="20"/>
                <w:szCs w:val="20"/>
              </w:rPr>
              <w:t>Competition Framework</w:t>
            </w:r>
          </w:p>
        </w:tc>
      </w:tr>
      <w:tr w:rsidR="00E3319C" w:rsidTr="00412191">
        <w:trPr>
          <w:trHeight w:val="180"/>
        </w:trPr>
        <w:tc>
          <w:tcPr>
            <w:tcW w:w="2850" w:type="dxa"/>
          </w:tcPr>
          <w:p w:rsidR="00E3319C" w:rsidRDefault="006A0A9F" w:rsidP="0094682A">
            <w:pPr>
              <w:pBdr>
                <w:top w:val="nil"/>
                <w:left w:val="nil"/>
                <w:bottom w:val="nil"/>
                <w:right w:val="nil"/>
                <w:between w:val="nil"/>
              </w:pBdr>
              <w:spacing w:before="1" w:line="276" w:lineRule="auto"/>
              <w:ind w:left="107"/>
              <w:jc w:val="both"/>
              <w:rPr>
                <w:color w:val="000000"/>
                <w:sz w:val="16"/>
                <w:szCs w:val="16"/>
              </w:rPr>
            </w:pPr>
            <w:r>
              <w:rPr>
                <w:color w:val="000000"/>
                <w:sz w:val="16"/>
                <w:szCs w:val="16"/>
              </w:rPr>
              <w:t>Competition Law</w:t>
            </w:r>
          </w:p>
        </w:tc>
        <w:tc>
          <w:tcPr>
            <w:tcW w:w="7231" w:type="dxa"/>
            <w:gridSpan w:val="10"/>
          </w:tcPr>
          <w:p w:rsidR="00E3319C" w:rsidRDefault="00E3319C">
            <w:pPr>
              <w:pBdr>
                <w:top w:val="nil"/>
                <w:left w:val="nil"/>
                <w:bottom w:val="nil"/>
                <w:right w:val="nil"/>
                <w:between w:val="nil"/>
              </w:pBdr>
              <w:spacing w:before="1" w:line="160" w:lineRule="auto"/>
              <w:ind w:left="107"/>
              <w:rPr>
                <w:sz w:val="16"/>
                <w:szCs w:val="16"/>
              </w:rPr>
            </w:pPr>
          </w:p>
          <w:p w:rsidR="00E3319C" w:rsidRDefault="006A0A9F" w:rsidP="002F49D6">
            <w:pPr>
              <w:tabs>
                <w:tab w:val="left" w:pos="6780"/>
                <w:tab w:val="left" w:pos="6870"/>
              </w:tabs>
              <w:spacing w:before="240" w:line="276" w:lineRule="auto"/>
              <w:ind w:left="120" w:right="220"/>
              <w:jc w:val="both"/>
              <w:rPr>
                <w:sz w:val="16"/>
                <w:szCs w:val="16"/>
              </w:rPr>
            </w:pPr>
            <w:r>
              <w:rPr>
                <w:sz w:val="16"/>
                <w:szCs w:val="16"/>
              </w:rPr>
              <w:t xml:space="preserve">The Competition Ordinance (Cap. 619) is the competition law in Hong Kong, alongside with its related subsidiary legislation. </w:t>
            </w:r>
          </w:p>
          <w:p w:rsidR="00E3319C" w:rsidRDefault="006A0A9F" w:rsidP="002F49D6">
            <w:pPr>
              <w:tabs>
                <w:tab w:val="left" w:pos="6780"/>
                <w:tab w:val="left" w:pos="6870"/>
              </w:tabs>
              <w:spacing w:line="276" w:lineRule="auto"/>
              <w:ind w:left="120" w:right="220"/>
              <w:jc w:val="both"/>
              <w:rPr>
                <w:sz w:val="16"/>
                <w:szCs w:val="16"/>
              </w:rPr>
            </w:pPr>
            <w:r>
              <w:rPr>
                <w:sz w:val="16"/>
                <w:szCs w:val="16"/>
              </w:rPr>
              <w:t>The Ordinance was enacted in June 2012 by the Legislative Council, and became fully operational in December 2015.</w:t>
            </w:r>
          </w:p>
          <w:p w:rsidR="00E3319C" w:rsidRDefault="006A0A9F" w:rsidP="002F49D6">
            <w:pPr>
              <w:tabs>
                <w:tab w:val="left" w:pos="6780"/>
                <w:tab w:val="left" w:pos="6870"/>
              </w:tabs>
              <w:spacing w:line="276" w:lineRule="auto"/>
              <w:ind w:left="120" w:right="220"/>
              <w:jc w:val="both"/>
              <w:rPr>
                <w:sz w:val="16"/>
                <w:szCs w:val="16"/>
              </w:rPr>
            </w:pPr>
            <w:r>
              <w:rPr>
                <w:sz w:val="16"/>
                <w:szCs w:val="16"/>
              </w:rPr>
              <w:t>The Ordinance establishes three key rules to promote fair competition:</w:t>
            </w:r>
          </w:p>
          <w:p w:rsidR="00E3319C" w:rsidRDefault="006A0A9F" w:rsidP="002F49D6">
            <w:pPr>
              <w:tabs>
                <w:tab w:val="left" w:pos="6780"/>
                <w:tab w:val="left" w:pos="6870"/>
              </w:tabs>
              <w:spacing w:line="276" w:lineRule="auto"/>
              <w:ind w:left="120" w:right="220"/>
              <w:jc w:val="both"/>
              <w:rPr>
                <w:sz w:val="16"/>
                <w:szCs w:val="16"/>
              </w:rPr>
            </w:pPr>
            <w:r w:rsidRPr="002F49D6">
              <w:rPr>
                <w:sz w:val="16"/>
                <w:szCs w:val="16"/>
              </w:rPr>
              <w:t>First Conduct Rule:</w:t>
            </w:r>
            <w:r>
              <w:rPr>
                <w:sz w:val="16"/>
                <w:szCs w:val="16"/>
              </w:rPr>
              <w:t xml:space="preserve"> This rule prohibits agreements between businesses that hinder competition. This includes agreements on pricing, production, and how they compete for customers.</w:t>
            </w:r>
          </w:p>
          <w:p w:rsidR="00E3319C" w:rsidRDefault="006A0A9F" w:rsidP="002F49D6">
            <w:pPr>
              <w:tabs>
                <w:tab w:val="left" w:pos="6780"/>
                <w:tab w:val="left" w:pos="6870"/>
              </w:tabs>
              <w:spacing w:line="276" w:lineRule="auto"/>
              <w:ind w:left="120" w:right="220"/>
              <w:jc w:val="both"/>
              <w:rPr>
                <w:sz w:val="16"/>
                <w:szCs w:val="16"/>
              </w:rPr>
            </w:pPr>
            <w:r w:rsidRPr="002F49D6">
              <w:rPr>
                <w:sz w:val="16"/>
                <w:szCs w:val="16"/>
              </w:rPr>
              <w:t>Second Conduct Rule:</w:t>
            </w:r>
            <w:r>
              <w:rPr>
                <w:sz w:val="16"/>
                <w:szCs w:val="16"/>
              </w:rPr>
              <w:t xml:space="preserve"> This rule prevents businesses with a dominant market position from abusing their power to stifle competition.</w:t>
            </w:r>
          </w:p>
          <w:p w:rsidR="00E3319C" w:rsidRDefault="006A0A9F" w:rsidP="002F49D6">
            <w:pPr>
              <w:tabs>
                <w:tab w:val="left" w:pos="6780"/>
                <w:tab w:val="left" w:pos="6870"/>
              </w:tabs>
              <w:spacing w:after="240" w:line="276" w:lineRule="auto"/>
              <w:ind w:left="120" w:right="220"/>
              <w:jc w:val="both"/>
              <w:rPr>
                <w:sz w:val="16"/>
                <w:szCs w:val="16"/>
              </w:rPr>
            </w:pPr>
            <w:r w:rsidRPr="002F49D6">
              <w:rPr>
                <w:sz w:val="16"/>
                <w:szCs w:val="16"/>
              </w:rPr>
              <w:t>Merger Rule:</w:t>
            </w:r>
            <w:r>
              <w:rPr>
                <w:sz w:val="16"/>
                <w:szCs w:val="16"/>
              </w:rPr>
              <w:t xml:space="preserve"> This rule currently applies only to mergers in the telecommunications sector involving companies with carrier licenses. It restricts mergers that could significantly reduce competition.</w:t>
            </w:r>
          </w:p>
          <w:p w:rsidR="00E3319C" w:rsidRDefault="00E3319C" w:rsidP="002F49D6">
            <w:pPr>
              <w:pBdr>
                <w:top w:val="nil"/>
                <w:left w:val="nil"/>
                <w:bottom w:val="nil"/>
                <w:right w:val="nil"/>
                <w:between w:val="nil"/>
              </w:pBdr>
              <w:tabs>
                <w:tab w:val="left" w:pos="6780"/>
                <w:tab w:val="left" w:pos="6870"/>
              </w:tabs>
              <w:spacing w:before="1" w:line="276" w:lineRule="auto"/>
              <w:ind w:right="220"/>
              <w:jc w:val="both"/>
              <w:rPr>
                <w:sz w:val="16"/>
                <w:szCs w:val="16"/>
              </w:rPr>
            </w:pPr>
          </w:p>
          <w:p w:rsidR="00E3319C" w:rsidRPr="0094682A" w:rsidRDefault="0094682A" w:rsidP="002F49D6">
            <w:pPr>
              <w:pBdr>
                <w:top w:val="nil"/>
                <w:left w:val="nil"/>
                <w:bottom w:val="nil"/>
                <w:right w:val="nil"/>
                <w:between w:val="nil"/>
              </w:pBdr>
              <w:tabs>
                <w:tab w:val="left" w:pos="6780"/>
                <w:tab w:val="left" w:pos="6870"/>
              </w:tabs>
              <w:spacing w:before="1" w:line="276" w:lineRule="auto"/>
              <w:ind w:left="107" w:right="220"/>
              <w:jc w:val="both"/>
              <w:rPr>
                <w:i/>
                <w:color w:val="000000"/>
                <w:sz w:val="16"/>
                <w:szCs w:val="16"/>
              </w:rPr>
            </w:pPr>
            <w:r w:rsidRPr="0094682A">
              <w:rPr>
                <w:i/>
                <w:color w:val="000000"/>
                <w:sz w:val="16"/>
                <w:szCs w:val="16"/>
              </w:rPr>
              <w:t>[</w:t>
            </w:r>
            <w:r w:rsidR="006A0A9F" w:rsidRPr="0094682A">
              <w:rPr>
                <w:i/>
                <w:color w:val="000000"/>
                <w:sz w:val="16"/>
                <w:szCs w:val="16"/>
              </w:rPr>
              <w:t xml:space="preserve">Please Introduce the name of the laws constituting the National Competition Law Regime. Include the year of </w:t>
            </w:r>
            <w:proofErr w:type="spellStart"/>
            <w:r w:rsidR="006A0A9F" w:rsidRPr="0094682A">
              <w:rPr>
                <w:i/>
                <w:color w:val="000000"/>
                <w:sz w:val="16"/>
                <w:szCs w:val="16"/>
              </w:rPr>
              <w:t>enaction</w:t>
            </w:r>
            <w:proofErr w:type="spellEnd"/>
            <w:r w:rsidR="006A0A9F" w:rsidRPr="0094682A">
              <w:rPr>
                <w:i/>
                <w:color w:val="000000"/>
                <w:sz w:val="16"/>
                <w:szCs w:val="16"/>
              </w:rPr>
              <w:t xml:space="preserve"> and the corresponding amendments as well</w:t>
            </w:r>
            <w:r w:rsidRPr="0094682A">
              <w:rPr>
                <w:i/>
                <w:color w:val="000000"/>
                <w:sz w:val="16"/>
                <w:szCs w:val="16"/>
              </w:rPr>
              <w:t>]</w:t>
            </w:r>
          </w:p>
          <w:p w:rsidR="00E3319C" w:rsidRDefault="00E3319C">
            <w:pPr>
              <w:pBdr>
                <w:top w:val="nil"/>
                <w:left w:val="nil"/>
                <w:bottom w:val="nil"/>
                <w:right w:val="nil"/>
                <w:between w:val="nil"/>
              </w:pBdr>
              <w:spacing w:before="1" w:line="160" w:lineRule="auto"/>
              <w:ind w:left="107"/>
              <w:rPr>
                <w:color w:val="000000"/>
                <w:sz w:val="16"/>
                <w:szCs w:val="16"/>
              </w:rPr>
            </w:pPr>
          </w:p>
        </w:tc>
      </w:tr>
      <w:tr w:rsidR="00E3319C" w:rsidTr="00412191">
        <w:trPr>
          <w:trHeight w:val="539"/>
        </w:trPr>
        <w:tc>
          <w:tcPr>
            <w:tcW w:w="2850" w:type="dxa"/>
          </w:tcPr>
          <w:p w:rsidR="00E3319C" w:rsidRDefault="006A0A9F">
            <w:pPr>
              <w:pBdr>
                <w:top w:val="nil"/>
                <w:left w:val="nil"/>
                <w:bottom w:val="nil"/>
                <w:right w:val="nil"/>
                <w:between w:val="nil"/>
              </w:pBdr>
              <w:ind w:left="107"/>
              <w:rPr>
                <w:color w:val="000000"/>
                <w:sz w:val="16"/>
                <w:szCs w:val="16"/>
                <w:highlight w:val="yellow"/>
              </w:rPr>
            </w:pPr>
            <w:r w:rsidRPr="0094682A">
              <w:rPr>
                <w:color w:val="000000"/>
                <w:sz w:val="16"/>
                <w:szCs w:val="16"/>
              </w:rPr>
              <w:t>Competition Authority</w:t>
            </w:r>
          </w:p>
        </w:tc>
        <w:tc>
          <w:tcPr>
            <w:tcW w:w="7231" w:type="dxa"/>
            <w:gridSpan w:val="10"/>
          </w:tcPr>
          <w:p w:rsidR="00E3319C" w:rsidRDefault="006A0A9F" w:rsidP="002F49D6">
            <w:pPr>
              <w:pBdr>
                <w:top w:val="nil"/>
                <w:left w:val="nil"/>
                <w:bottom w:val="nil"/>
                <w:right w:val="nil"/>
                <w:between w:val="nil"/>
              </w:pBdr>
              <w:ind w:left="107" w:right="220"/>
              <w:jc w:val="both"/>
              <w:rPr>
                <w:color w:val="0000FF"/>
                <w:sz w:val="16"/>
                <w:szCs w:val="16"/>
                <w:u w:val="single"/>
              </w:rPr>
            </w:pPr>
            <w:r>
              <w:rPr>
                <w:color w:val="000000"/>
              </w:rPr>
              <w:t xml:space="preserve"> </w:t>
            </w:r>
          </w:p>
          <w:p w:rsidR="00E3319C" w:rsidRDefault="006A0A9F" w:rsidP="002F49D6">
            <w:pPr>
              <w:pBdr>
                <w:top w:val="nil"/>
                <w:left w:val="nil"/>
                <w:bottom w:val="nil"/>
                <w:right w:val="nil"/>
                <w:between w:val="nil"/>
              </w:pBdr>
              <w:ind w:left="120" w:right="220"/>
              <w:jc w:val="both"/>
              <w:rPr>
                <w:sz w:val="16"/>
                <w:szCs w:val="16"/>
              </w:rPr>
            </w:pPr>
            <w:r>
              <w:rPr>
                <w:color w:val="0F0F0F"/>
                <w:sz w:val="16"/>
                <w:szCs w:val="16"/>
              </w:rPr>
              <w:t>The Competition Commission acts as the main enforcer of the Competition Ordinance. It initiates enforcement proceedings before a specialized court called the Competition Tribunal.</w:t>
            </w:r>
          </w:p>
          <w:p w:rsidR="00E3319C" w:rsidRDefault="006A0A9F" w:rsidP="002F49D6">
            <w:pPr>
              <w:ind w:left="120" w:right="220"/>
              <w:jc w:val="both"/>
              <w:rPr>
                <w:color w:val="0F0F0F"/>
                <w:sz w:val="16"/>
                <w:szCs w:val="16"/>
              </w:rPr>
            </w:pPr>
            <w:r>
              <w:rPr>
                <w:color w:val="0F0F0F"/>
                <w:sz w:val="16"/>
                <w:szCs w:val="16"/>
              </w:rPr>
              <w:t xml:space="preserve">It is an independent body created by a law called the Competition Ordinance (Chapter 619). </w:t>
            </w:r>
            <w:r>
              <w:rPr>
                <w:color w:val="0F0F0F"/>
                <w:sz w:val="16"/>
                <w:szCs w:val="16"/>
              </w:rPr>
              <w:br/>
            </w:r>
          </w:p>
          <w:p w:rsidR="00E3319C" w:rsidRDefault="006A0A9F" w:rsidP="002F49D6">
            <w:pPr>
              <w:pBdr>
                <w:top w:val="nil"/>
                <w:left w:val="nil"/>
                <w:bottom w:val="nil"/>
                <w:right w:val="nil"/>
                <w:between w:val="nil"/>
              </w:pBdr>
              <w:ind w:left="120" w:right="220"/>
              <w:jc w:val="both"/>
              <w:rPr>
                <w:color w:val="0F0F0F"/>
                <w:sz w:val="16"/>
                <w:szCs w:val="16"/>
              </w:rPr>
            </w:pPr>
            <w:r>
              <w:rPr>
                <w:color w:val="0F0F0F"/>
                <w:sz w:val="16"/>
                <w:szCs w:val="16"/>
              </w:rPr>
              <w:t xml:space="preserve">Competition Commission Website: </w:t>
            </w:r>
            <w:hyperlink r:id="rId8">
              <w:r>
                <w:rPr>
                  <w:color w:val="1155CC"/>
                  <w:sz w:val="16"/>
                  <w:szCs w:val="16"/>
                  <w:u w:val="single"/>
                </w:rPr>
                <w:t>https://www.compcomm.hk/en/about/comm/role_functions.html</w:t>
              </w:r>
            </w:hyperlink>
          </w:p>
          <w:p w:rsidR="00E3319C" w:rsidRDefault="006A0A9F" w:rsidP="002F49D6">
            <w:pPr>
              <w:pBdr>
                <w:top w:val="nil"/>
                <w:left w:val="nil"/>
                <w:bottom w:val="nil"/>
                <w:right w:val="nil"/>
                <w:between w:val="nil"/>
              </w:pBdr>
              <w:ind w:left="120" w:right="220"/>
              <w:jc w:val="both"/>
              <w:rPr>
                <w:color w:val="0F0F0F"/>
                <w:sz w:val="16"/>
                <w:szCs w:val="16"/>
              </w:rPr>
            </w:pPr>
            <w:r>
              <w:rPr>
                <w:color w:val="0F0F0F"/>
                <w:sz w:val="16"/>
                <w:szCs w:val="16"/>
              </w:rPr>
              <w:t xml:space="preserve">Competition Tribunal Website: </w:t>
            </w:r>
            <w:hyperlink r:id="rId9">
              <w:r>
                <w:rPr>
                  <w:color w:val="1155CC"/>
                  <w:sz w:val="16"/>
                  <w:szCs w:val="16"/>
                  <w:u w:val="single"/>
                </w:rPr>
                <w:t>https://www.comptribunal.hk/en/home/index.html</w:t>
              </w:r>
            </w:hyperlink>
          </w:p>
          <w:p w:rsidR="00E3319C" w:rsidRDefault="00E3319C" w:rsidP="002F49D6">
            <w:pPr>
              <w:pBdr>
                <w:top w:val="nil"/>
                <w:left w:val="nil"/>
                <w:bottom w:val="nil"/>
                <w:right w:val="nil"/>
                <w:between w:val="nil"/>
              </w:pBdr>
              <w:ind w:right="220"/>
              <w:jc w:val="both"/>
              <w:rPr>
                <w:color w:val="0F0F0F"/>
                <w:sz w:val="16"/>
                <w:szCs w:val="16"/>
              </w:rPr>
            </w:pPr>
          </w:p>
          <w:p w:rsidR="00E3319C" w:rsidRPr="002F49D6" w:rsidRDefault="0094682A" w:rsidP="002F49D6">
            <w:pPr>
              <w:pBdr>
                <w:top w:val="nil"/>
                <w:left w:val="nil"/>
                <w:bottom w:val="nil"/>
                <w:right w:val="nil"/>
                <w:between w:val="nil"/>
              </w:pBdr>
              <w:ind w:left="107" w:right="220"/>
              <w:jc w:val="both"/>
              <w:rPr>
                <w:i/>
                <w:color w:val="000000"/>
                <w:sz w:val="16"/>
                <w:szCs w:val="16"/>
              </w:rPr>
            </w:pPr>
            <w:r w:rsidRPr="002F49D6">
              <w:rPr>
                <w:i/>
                <w:color w:val="000000"/>
                <w:sz w:val="16"/>
                <w:szCs w:val="16"/>
              </w:rPr>
              <w:t>[</w:t>
            </w:r>
            <w:r w:rsidR="006A0A9F" w:rsidRPr="002F49D6">
              <w:rPr>
                <w:i/>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E3319C" w:rsidRDefault="00E3319C">
            <w:pPr>
              <w:pBdr>
                <w:top w:val="nil"/>
                <w:left w:val="nil"/>
                <w:bottom w:val="nil"/>
                <w:right w:val="nil"/>
                <w:between w:val="nil"/>
              </w:pBdr>
              <w:ind w:left="467"/>
              <w:rPr>
                <w:color w:val="000000"/>
                <w:sz w:val="16"/>
                <w:szCs w:val="16"/>
              </w:rPr>
            </w:pPr>
          </w:p>
          <w:p w:rsidR="00E3319C" w:rsidRDefault="00E3319C">
            <w:pPr>
              <w:pBdr>
                <w:top w:val="nil"/>
                <w:left w:val="nil"/>
                <w:bottom w:val="nil"/>
                <w:right w:val="nil"/>
                <w:between w:val="nil"/>
              </w:pBdr>
              <w:ind w:left="107"/>
              <w:rPr>
                <w:color w:val="000000"/>
                <w:sz w:val="16"/>
                <w:szCs w:val="16"/>
              </w:rPr>
            </w:pPr>
          </w:p>
        </w:tc>
      </w:tr>
      <w:tr w:rsidR="00E3319C" w:rsidTr="00412191">
        <w:trPr>
          <w:trHeight w:val="465"/>
        </w:trPr>
        <w:tc>
          <w:tcPr>
            <w:tcW w:w="10081" w:type="dxa"/>
            <w:gridSpan w:val="11"/>
            <w:shd w:val="clear" w:color="auto" w:fill="B9A989"/>
          </w:tcPr>
          <w:p w:rsidR="00E3319C" w:rsidRDefault="006A0A9F">
            <w:pPr>
              <w:pBdr>
                <w:top w:val="nil"/>
                <w:left w:val="nil"/>
                <w:bottom w:val="nil"/>
                <w:right w:val="nil"/>
                <w:between w:val="nil"/>
              </w:pBdr>
              <w:spacing w:before="119"/>
              <w:ind w:left="3840" w:right="3834"/>
              <w:jc w:val="center"/>
              <w:rPr>
                <w:b/>
                <w:color w:val="000000"/>
                <w:sz w:val="20"/>
                <w:szCs w:val="20"/>
              </w:rPr>
            </w:pPr>
            <w:r>
              <w:rPr>
                <w:b/>
                <w:smallCaps/>
                <w:color w:val="000000"/>
                <w:sz w:val="20"/>
                <w:szCs w:val="20"/>
              </w:rPr>
              <w:t>Policy-Making Agents</w:t>
            </w:r>
          </w:p>
          <w:p w:rsidR="00E3319C" w:rsidRDefault="006A0A9F">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-Diversification-</w:t>
            </w:r>
          </w:p>
        </w:tc>
      </w:tr>
      <w:tr w:rsidR="00E3319C" w:rsidTr="00412191">
        <w:trPr>
          <w:trHeight w:val="465"/>
        </w:trPr>
        <w:tc>
          <w:tcPr>
            <w:tcW w:w="5760" w:type="dxa"/>
            <w:gridSpan w:val="6"/>
            <w:shd w:val="clear" w:color="auto" w:fill="auto"/>
          </w:tcPr>
          <w:p w:rsidR="00E3319C" w:rsidRDefault="006A0A9F">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4321" w:type="dxa"/>
            <w:gridSpan w:val="5"/>
            <w:shd w:val="clear" w:color="auto" w:fill="auto"/>
          </w:tcPr>
          <w:p w:rsidR="00E3319C" w:rsidRDefault="006A0A9F" w:rsidP="002F49D6">
            <w:pPr>
              <w:pBdr>
                <w:top w:val="nil"/>
                <w:left w:val="nil"/>
                <w:bottom w:val="nil"/>
                <w:right w:val="nil"/>
                <w:between w:val="nil"/>
              </w:pBdr>
              <w:spacing w:before="119"/>
              <w:ind w:left="90" w:right="220"/>
              <w:jc w:val="both"/>
              <w:rPr>
                <w:sz w:val="16"/>
                <w:szCs w:val="16"/>
              </w:rPr>
            </w:pPr>
            <w:r>
              <w:rPr>
                <w:sz w:val="16"/>
                <w:szCs w:val="16"/>
              </w:rPr>
              <w:t xml:space="preserve">The </w:t>
            </w:r>
            <w:r w:rsidRPr="002F49D6">
              <w:rPr>
                <w:sz w:val="16"/>
                <w:szCs w:val="16"/>
              </w:rPr>
              <w:t>Competition Commission</w:t>
            </w:r>
            <w:r>
              <w:rPr>
                <w:sz w:val="16"/>
                <w:szCs w:val="16"/>
              </w:rPr>
              <w:t xml:space="preserve"> is the main enforcer of Competition Law in Hong Kong</w:t>
            </w:r>
          </w:p>
          <w:p w:rsidR="002F49D6" w:rsidRDefault="006A0A9F" w:rsidP="002F49D6">
            <w:pPr>
              <w:spacing w:before="240"/>
              <w:ind w:left="90" w:right="220"/>
              <w:jc w:val="both"/>
              <w:rPr>
                <w:color w:val="0F0F0F"/>
                <w:sz w:val="16"/>
                <w:szCs w:val="16"/>
              </w:rPr>
            </w:pPr>
            <w:r>
              <w:rPr>
                <w:color w:val="0F0F0F"/>
                <w:sz w:val="16"/>
                <w:szCs w:val="16"/>
              </w:rPr>
              <w:t xml:space="preserve">The functions of the Commission are: </w:t>
            </w:r>
          </w:p>
          <w:p w:rsidR="00E3319C" w:rsidRDefault="006A0A9F" w:rsidP="002F49D6">
            <w:pPr>
              <w:spacing w:before="240"/>
              <w:ind w:left="90" w:right="220"/>
              <w:jc w:val="both"/>
              <w:rPr>
                <w:color w:val="0F0F0F"/>
                <w:sz w:val="16"/>
                <w:szCs w:val="16"/>
              </w:rPr>
            </w:pPr>
            <w:r>
              <w:rPr>
                <w:color w:val="0F0F0F"/>
                <w:sz w:val="16"/>
                <w:szCs w:val="16"/>
              </w:rPr>
              <w:t>Investigating possible violations of the Competition Ordinance's competition rules and enforcing the law</w:t>
            </w:r>
            <w:r w:rsidR="002F49D6">
              <w:rPr>
                <w:color w:val="0F0F0F"/>
                <w:sz w:val="16"/>
                <w:szCs w:val="16"/>
              </w:rPr>
              <w:t>;</w:t>
            </w:r>
          </w:p>
          <w:p w:rsidR="002F49D6" w:rsidRDefault="006A0A9F" w:rsidP="002F49D6">
            <w:pPr>
              <w:ind w:left="90" w:right="220"/>
              <w:jc w:val="both"/>
              <w:rPr>
                <w:color w:val="0F0F0F"/>
                <w:sz w:val="16"/>
                <w:szCs w:val="16"/>
              </w:rPr>
            </w:pPr>
            <w:r>
              <w:rPr>
                <w:color w:val="0F0F0F"/>
                <w:sz w:val="16"/>
                <w:szCs w:val="16"/>
              </w:rPr>
              <w:t>Educating the public about the importance of competition and how the Ordinance helps it thrive</w:t>
            </w:r>
            <w:r w:rsidR="002F49D6">
              <w:rPr>
                <w:color w:val="0F0F0F"/>
                <w:sz w:val="16"/>
                <w:szCs w:val="16"/>
              </w:rPr>
              <w:t>;</w:t>
            </w:r>
          </w:p>
          <w:p w:rsidR="002F49D6" w:rsidRDefault="006A0A9F" w:rsidP="002F49D6">
            <w:pPr>
              <w:ind w:left="90" w:right="220"/>
              <w:jc w:val="both"/>
              <w:rPr>
                <w:color w:val="0F0F0F"/>
                <w:sz w:val="16"/>
                <w:szCs w:val="16"/>
              </w:rPr>
            </w:pPr>
            <w:r>
              <w:rPr>
                <w:color w:val="0F0F0F"/>
                <w:sz w:val="16"/>
                <w:szCs w:val="16"/>
              </w:rPr>
              <w:t>Encouraging businesses operating in Hong Kong to set up internal systems to manage competition risks and ensure they comply with the law</w:t>
            </w:r>
            <w:r w:rsidR="002F49D6">
              <w:rPr>
                <w:color w:val="0F0F0F"/>
                <w:sz w:val="16"/>
                <w:szCs w:val="16"/>
              </w:rPr>
              <w:t>;</w:t>
            </w:r>
          </w:p>
          <w:p w:rsidR="002F49D6" w:rsidRDefault="006A0A9F" w:rsidP="002F49D6">
            <w:pPr>
              <w:ind w:left="90" w:right="220"/>
              <w:jc w:val="both"/>
              <w:rPr>
                <w:color w:val="0F0F0F"/>
                <w:sz w:val="16"/>
                <w:szCs w:val="16"/>
              </w:rPr>
            </w:pPr>
            <w:r>
              <w:rPr>
                <w:color w:val="0F0F0F"/>
                <w:sz w:val="16"/>
                <w:szCs w:val="16"/>
              </w:rPr>
              <w:t>Advising the government on competition issues in Hong Kong and elsewhere</w:t>
            </w:r>
            <w:r w:rsidR="002F49D6">
              <w:rPr>
                <w:color w:val="0F0F0F"/>
                <w:sz w:val="16"/>
                <w:szCs w:val="16"/>
              </w:rPr>
              <w:t>;</w:t>
            </w:r>
          </w:p>
          <w:p w:rsidR="002F49D6" w:rsidRDefault="006A0A9F" w:rsidP="002F49D6">
            <w:pPr>
              <w:ind w:left="90" w:right="220"/>
              <w:jc w:val="both"/>
              <w:rPr>
                <w:color w:val="0F0F0F"/>
                <w:sz w:val="16"/>
                <w:szCs w:val="16"/>
              </w:rPr>
            </w:pPr>
            <w:r>
              <w:rPr>
                <w:color w:val="0F0F0F"/>
                <w:sz w:val="16"/>
                <w:szCs w:val="16"/>
              </w:rPr>
              <w:t>Studying how competition works in different Hong Kong markets</w:t>
            </w:r>
          </w:p>
          <w:p w:rsidR="002F49D6" w:rsidRDefault="002F49D6" w:rsidP="002F49D6">
            <w:pPr>
              <w:ind w:left="90" w:right="220"/>
              <w:jc w:val="both"/>
              <w:rPr>
                <w:color w:val="0F0F0F"/>
                <w:sz w:val="16"/>
                <w:szCs w:val="16"/>
              </w:rPr>
            </w:pPr>
            <w:r>
              <w:rPr>
                <w:color w:val="0F0F0F"/>
                <w:sz w:val="16"/>
                <w:szCs w:val="16"/>
              </w:rPr>
              <w:t>;</w:t>
            </w:r>
          </w:p>
          <w:p w:rsidR="00E3319C" w:rsidRDefault="006A0A9F" w:rsidP="002F49D6">
            <w:pPr>
              <w:ind w:left="90" w:right="220"/>
              <w:jc w:val="both"/>
              <w:rPr>
                <w:color w:val="0F0F0F"/>
                <w:sz w:val="16"/>
                <w:szCs w:val="16"/>
              </w:rPr>
            </w:pPr>
            <w:r>
              <w:rPr>
                <w:color w:val="0F0F0F"/>
                <w:sz w:val="16"/>
                <w:szCs w:val="16"/>
              </w:rPr>
              <w:t>Supporting research and skill development related to competition law in Hong Kong.</w:t>
            </w:r>
          </w:p>
          <w:p w:rsidR="002F49D6" w:rsidRDefault="006A0A9F" w:rsidP="002F49D6">
            <w:pPr>
              <w:spacing w:before="240" w:after="240"/>
              <w:ind w:left="90" w:right="220"/>
              <w:jc w:val="both"/>
              <w:rPr>
                <w:color w:val="0F0F0F"/>
                <w:sz w:val="16"/>
                <w:szCs w:val="16"/>
              </w:rPr>
            </w:pPr>
            <w:r>
              <w:rPr>
                <w:color w:val="0F0F0F"/>
                <w:sz w:val="16"/>
                <w:szCs w:val="16"/>
              </w:rPr>
              <w:t xml:space="preserve">Additionally, Hong Kong has a </w:t>
            </w:r>
            <w:r w:rsidRPr="002F49D6">
              <w:rPr>
                <w:color w:val="0F0F0F"/>
                <w:sz w:val="16"/>
                <w:szCs w:val="16"/>
              </w:rPr>
              <w:t>The Competition Tribunal</w:t>
            </w:r>
            <w:r>
              <w:rPr>
                <w:b/>
                <w:color w:val="0F0F0F"/>
                <w:sz w:val="16"/>
                <w:szCs w:val="16"/>
              </w:rPr>
              <w:t xml:space="preserve"> </w:t>
            </w:r>
            <w:r>
              <w:rPr>
                <w:color w:val="0F0F0F"/>
                <w:sz w:val="16"/>
                <w:szCs w:val="16"/>
              </w:rPr>
              <w:t>which superior court of record set up by the Competition Ordinance, Cap 619 (“CO”)</w:t>
            </w:r>
            <w:r w:rsidR="002F49D6">
              <w:rPr>
                <w:color w:val="0F0F0F"/>
                <w:sz w:val="16"/>
                <w:szCs w:val="16"/>
              </w:rPr>
              <w:t>.</w:t>
            </w:r>
          </w:p>
          <w:p w:rsidR="002F49D6" w:rsidRDefault="006A0A9F" w:rsidP="002F49D6">
            <w:pPr>
              <w:spacing w:before="240" w:after="240"/>
              <w:ind w:left="90" w:right="220"/>
              <w:jc w:val="both"/>
              <w:rPr>
                <w:color w:val="0F0F0F"/>
                <w:sz w:val="16"/>
                <w:szCs w:val="16"/>
              </w:rPr>
            </w:pPr>
            <w:r>
              <w:rPr>
                <w:color w:val="0F0F0F"/>
                <w:sz w:val="16"/>
                <w:szCs w:val="16"/>
              </w:rPr>
              <w:t xml:space="preserve">The Communications Authority shares concurrent jurisdiction with the Commission in respect of anti-competitive conduct of certain undertakings operating in the telecommunications and </w:t>
            </w:r>
            <w:r>
              <w:rPr>
                <w:color w:val="0F0F0F"/>
                <w:sz w:val="16"/>
                <w:szCs w:val="16"/>
              </w:rPr>
              <w:lastRenderedPageBreak/>
              <w:t>broadcasting sectors.</w:t>
            </w:r>
          </w:p>
          <w:p w:rsidR="00E3319C" w:rsidRPr="002F49D6" w:rsidRDefault="006A0A9F" w:rsidP="002F49D6">
            <w:pPr>
              <w:spacing w:before="240" w:after="240"/>
              <w:ind w:left="90" w:right="220"/>
              <w:jc w:val="both"/>
              <w:rPr>
                <w:color w:val="0F0F0F"/>
                <w:sz w:val="16"/>
                <w:szCs w:val="16"/>
              </w:rPr>
            </w:pPr>
            <w:r w:rsidRPr="002F49D6">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2F49D6" w:rsidRDefault="002F49D6" w:rsidP="002F49D6">
            <w:pPr>
              <w:pBdr>
                <w:top w:val="nil"/>
                <w:left w:val="nil"/>
                <w:bottom w:val="nil"/>
                <w:right w:val="nil"/>
                <w:between w:val="nil"/>
              </w:pBdr>
              <w:spacing w:before="119"/>
              <w:ind w:left="90" w:right="220"/>
              <w:jc w:val="both"/>
              <w:rPr>
                <w:color w:val="000000"/>
                <w:sz w:val="16"/>
                <w:szCs w:val="16"/>
              </w:rPr>
            </w:pPr>
          </w:p>
        </w:tc>
      </w:tr>
      <w:tr w:rsidR="00E3319C" w:rsidTr="00412191">
        <w:trPr>
          <w:trHeight w:val="465"/>
        </w:trPr>
        <w:tc>
          <w:tcPr>
            <w:tcW w:w="5760" w:type="dxa"/>
            <w:gridSpan w:val="6"/>
            <w:shd w:val="clear" w:color="auto" w:fill="auto"/>
          </w:tcPr>
          <w:p w:rsidR="00E3319C" w:rsidRDefault="006A0A9F" w:rsidP="002F49D6">
            <w:pPr>
              <w:pBdr>
                <w:top w:val="nil"/>
                <w:left w:val="nil"/>
                <w:bottom w:val="nil"/>
                <w:right w:val="nil"/>
                <w:between w:val="nil"/>
              </w:pBdr>
              <w:spacing w:before="119"/>
              <w:ind w:left="90" w:right="2303"/>
              <w:rPr>
                <w:b/>
                <w:smallCaps/>
                <w:color w:val="000000"/>
                <w:sz w:val="20"/>
                <w:szCs w:val="20"/>
              </w:rPr>
            </w:pPr>
            <w:r>
              <w:rPr>
                <w:color w:val="000000"/>
                <w:sz w:val="16"/>
                <w:szCs w:val="16"/>
              </w:rPr>
              <w:lastRenderedPageBreak/>
              <w:t>Do sector regulators have a competition policy enforcement mandate?</w:t>
            </w:r>
          </w:p>
        </w:tc>
        <w:tc>
          <w:tcPr>
            <w:tcW w:w="4321" w:type="dxa"/>
            <w:gridSpan w:val="5"/>
            <w:shd w:val="clear" w:color="auto" w:fill="auto"/>
          </w:tcPr>
          <w:p w:rsidR="00E3319C" w:rsidRDefault="006A0A9F" w:rsidP="002F49D6">
            <w:pPr>
              <w:spacing w:before="240" w:line="276" w:lineRule="auto"/>
              <w:ind w:left="90" w:right="220"/>
              <w:jc w:val="both"/>
              <w:rPr>
                <w:sz w:val="16"/>
                <w:szCs w:val="16"/>
              </w:rPr>
            </w:pPr>
            <w:r>
              <w:rPr>
                <w:sz w:val="16"/>
                <w:szCs w:val="16"/>
              </w:rPr>
              <w:t>The Competition Ordinance has additional regulations that define exemptions, exclusions, and procedures.</w:t>
            </w:r>
          </w:p>
          <w:p w:rsidR="00E3319C" w:rsidRDefault="006A0A9F" w:rsidP="002F49D6">
            <w:pPr>
              <w:spacing w:line="276" w:lineRule="auto"/>
              <w:ind w:left="90" w:right="220"/>
              <w:jc w:val="both"/>
              <w:rPr>
                <w:sz w:val="16"/>
                <w:szCs w:val="16"/>
              </w:rPr>
            </w:pPr>
            <w:r>
              <w:rPr>
                <w:sz w:val="16"/>
                <w:szCs w:val="16"/>
              </w:rPr>
              <w:t xml:space="preserve">Some government entities are exempt, while others are subject to the Ordinance. </w:t>
            </w:r>
          </w:p>
          <w:p w:rsidR="00E3319C" w:rsidRDefault="006A0A9F" w:rsidP="002F49D6">
            <w:pPr>
              <w:spacing w:line="276" w:lineRule="auto"/>
              <w:ind w:left="90" w:right="220"/>
              <w:jc w:val="both"/>
              <w:rPr>
                <w:sz w:val="16"/>
                <w:szCs w:val="16"/>
              </w:rPr>
            </w:pPr>
            <w:r>
              <w:rPr>
                <w:sz w:val="16"/>
                <w:szCs w:val="16"/>
              </w:rPr>
              <w:t>Certain entities linked to the Hong Kong Exchanges and Clearing Limited are exempt from specific rules.</w:t>
            </w:r>
          </w:p>
          <w:p w:rsidR="00E3319C" w:rsidRDefault="006A0A9F" w:rsidP="002F49D6">
            <w:pPr>
              <w:spacing w:after="240" w:line="276" w:lineRule="auto"/>
              <w:ind w:left="90" w:right="220"/>
              <w:jc w:val="both"/>
              <w:rPr>
                <w:sz w:val="16"/>
                <w:szCs w:val="16"/>
              </w:rPr>
            </w:pPr>
            <w:r>
              <w:rPr>
                <w:sz w:val="16"/>
                <w:szCs w:val="16"/>
              </w:rPr>
              <w:t>There are also regulations for calculating a business's turnover and application fees.</w:t>
            </w:r>
          </w:p>
          <w:p w:rsidR="00E3319C" w:rsidRDefault="006A0A9F" w:rsidP="002F49D6">
            <w:pPr>
              <w:pBdr>
                <w:top w:val="nil"/>
                <w:left w:val="nil"/>
                <w:bottom w:val="nil"/>
                <w:right w:val="nil"/>
                <w:between w:val="nil"/>
              </w:pBdr>
              <w:spacing w:before="119"/>
              <w:ind w:left="90" w:right="220"/>
              <w:jc w:val="both"/>
              <w:rPr>
                <w:i/>
                <w:color w:val="000000"/>
                <w:sz w:val="16"/>
                <w:szCs w:val="16"/>
              </w:rPr>
            </w:pPr>
            <w:r w:rsidRPr="002F49D6">
              <w:rPr>
                <w:i/>
                <w:color w:val="000000"/>
                <w:sz w:val="16"/>
                <w:szCs w:val="16"/>
              </w:rPr>
              <w:t>[Please introduce the name agencies that have powers to enforce any aspect of competition law, including merger control, in specific sectors. Introduce the relevant provisions on which their powers are based]</w:t>
            </w:r>
          </w:p>
          <w:p w:rsidR="002F49D6" w:rsidRPr="002F49D6" w:rsidRDefault="002F49D6" w:rsidP="002F49D6">
            <w:pPr>
              <w:pBdr>
                <w:top w:val="nil"/>
                <w:left w:val="nil"/>
                <w:bottom w:val="nil"/>
                <w:right w:val="nil"/>
                <w:between w:val="nil"/>
              </w:pBdr>
              <w:spacing w:before="119"/>
              <w:ind w:left="90" w:right="220"/>
              <w:jc w:val="both"/>
              <w:rPr>
                <w:b/>
                <w:i/>
                <w:smallCaps/>
                <w:color w:val="000000"/>
                <w:sz w:val="16"/>
                <w:szCs w:val="16"/>
              </w:rPr>
            </w:pPr>
          </w:p>
        </w:tc>
      </w:tr>
      <w:tr w:rsidR="00E3319C" w:rsidTr="00412191">
        <w:trPr>
          <w:trHeight w:val="465"/>
        </w:trPr>
        <w:tc>
          <w:tcPr>
            <w:tcW w:w="5760" w:type="dxa"/>
            <w:gridSpan w:val="6"/>
            <w:shd w:val="clear" w:color="auto" w:fill="auto"/>
          </w:tcPr>
          <w:p w:rsidR="00E3319C" w:rsidRDefault="006A0A9F" w:rsidP="002F49D6">
            <w:pPr>
              <w:pBdr>
                <w:top w:val="nil"/>
                <w:left w:val="nil"/>
                <w:bottom w:val="nil"/>
                <w:right w:val="nil"/>
                <w:between w:val="nil"/>
              </w:pBdr>
              <w:spacing w:before="119"/>
              <w:ind w:left="90" w:right="2303" w:firstLine="17"/>
              <w:rPr>
                <w:b/>
                <w:smallCaps/>
                <w:color w:val="000000"/>
                <w:sz w:val="20"/>
                <w:szCs w:val="20"/>
              </w:rPr>
            </w:pPr>
            <w:r>
              <w:rPr>
                <w:color w:val="000000"/>
                <w:sz w:val="16"/>
                <w:szCs w:val="16"/>
              </w:rPr>
              <w:t>Have the Competition Authority and other agencies signed protocols or memoranda of understanding with sector regulators?</w:t>
            </w:r>
          </w:p>
        </w:tc>
        <w:tc>
          <w:tcPr>
            <w:tcW w:w="4321" w:type="dxa"/>
            <w:gridSpan w:val="5"/>
            <w:shd w:val="clear" w:color="auto" w:fill="auto"/>
          </w:tcPr>
          <w:p w:rsidR="002F49D6" w:rsidRDefault="002F49D6" w:rsidP="002F49D6">
            <w:pPr>
              <w:shd w:val="clear" w:color="auto" w:fill="FFFFFF"/>
              <w:tabs>
                <w:tab w:val="left" w:pos="3870"/>
              </w:tabs>
              <w:spacing w:line="276" w:lineRule="auto"/>
              <w:ind w:left="90" w:right="220"/>
              <w:jc w:val="both"/>
              <w:rPr>
                <w:color w:val="0F0F0F"/>
                <w:sz w:val="16"/>
                <w:szCs w:val="16"/>
              </w:rPr>
            </w:pPr>
          </w:p>
          <w:p w:rsidR="00E3319C" w:rsidRDefault="006A0A9F" w:rsidP="002F49D6">
            <w:pPr>
              <w:shd w:val="clear" w:color="auto" w:fill="FFFFFF"/>
              <w:tabs>
                <w:tab w:val="left" w:pos="3870"/>
              </w:tabs>
              <w:spacing w:line="276" w:lineRule="auto"/>
              <w:ind w:left="90" w:right="220"/>
              <w:jc w:val="both"/>
              <w:rPr>
                <w:sz w:val="16"/>
                <w:szCs w:val="16"/>
              </w:rPr>
            </w:pPr>
            <w:r>
              <w:rPr>
                <w:color w:val="0F0F0F"/>
                <w:sz w:val="16"/>
                <w:szCs w:val="16"/>
              </w:rPr>
              <w:t>The Commission has signed a Memorandum of Understanding with the Communications Authority to coordinate the performance of their functions under the Ordinance.</w:t>
            </w:r>
          </w:p>
          <w:p w:rsidR="00E3319C" w:rsidRDefault="00E3319C" w:rsidP="002F49D6">
            <w:pPr>
              <w:shd w:val="clear" w:color="auto" w:fill="FFFFFF"/>
              <w:tabs>
                <w:tab w:val="left" w:pos="3870"/>
              </w:tabs>
              <w:spacing w:line="276" w:lineRule="auto"/>
              <w:ind w:left="90" w:right="220"/>
              <w:jc w:val="both"/>
              <w:rPr>
                <w:color w:val="0F0F0F"/>
                <w:sz w:val="16"/>
                <w:szCs w:val="16"/>
              </w:rPr>
            </w:pPr>
          </w:p>
          <w:p w:rsidR="00E3319C" w:rsidRDefault="002F49D6" w:rsidP="002F49D6">
            <w:pPr>
              <w:shd w:val="clear" w:color="auto" w:fill="FFFFFF"/>
              <w:tabs>
                <w:tab w:val="left" w:pos="3870"/>
              </w:tabs>
              <w:spacing w:line="276" w:lineRule="auto"/>
              <w:ind w:left="90" w:right="220"/>
              <w:jc w:val="both"/>
              <w:rPr>
                <w:color w:val="0F0F0F"/>
                <w:sz w:val="16"/>
                <w:szCs w:val="16"/>
              </w:rPr>
            </w:pPr>
            <w:r>
              <w:rPr>
                <w:color w:val="0F0F0F"/>
                <w:sz w:val="16"/>
                <w:szCs w:val="16"/>
              </w:rPr>
              <w:t>The o</w:t>
            </w:r>
            <w:r w:rsidR="006A0A9F">
              <w:rPr>
                <w:color w:val="0F0F0F"/>
                <w:sz w:val="16"/>
                <w:szCs w:val="16"/>
              </w:rPr>
              <w:t>ther MOU`s</w:t>
            </w:r>
            <w:r>
              <w:rPr>
                <w:color w:val="0F0F0F"/>
                <w:sz w:val="16"/>
                <w:szCs w:val="16"/>
              </w:rPr>
              <w:t>:</w:t>
            </w:r>
          </w:p>
          <w:p w:rsidR="002F49D6" w:rsidRDefault="002F49D6" w:rsidP="002F49D6">
            <w:pPr>
              <w:shd w:val="clear" w:color="auto" w:fill="FFFFFF"/>
              <w:tabs>
                <w:tab w:val="left" w:pos="3870"/>
              </w:tabs>
              <w:spacing w:line="276" w:lineRule="auto"/>
              <w:ind w:left="90" w:right="220"/>
              <w:jc w:val="both"/>
              <w:rPr>
                <w:color w:val="0F0F0F"/>
                <w:sz w:val="16"/>
                <w:szCs w:val="16"/>
              </w:rPr>
            </w:pPr>
          </w:p>
          <w:p w:rsidR="00E3319C" w:rsidRDefault="006A0A9F" w:rsidP="002F49D6">
            <w:pPr>
              <w:shd w:val="clear" w:color="auto" w:fill="FFFFFF"/>
              <w:tabs>
                <w:tab w:val="left" w:pos="3870"/>
              </w:tabs>
              <w:spacing w:line="276" w:lineRule="auto"/>
              <w:ind w:left="90" w:right="220"/>
              <w:jc w:val="both"/>
              <w:rPr>
                <w:sz w:val="16"/>
                <w:szCs w:val="16"/>
              </w:rPr>
            </w:pPr>
            <w:r>
              <w:rPr>
                <w:sz w:val="16"/>
                <w:szCs w:val="16"/>
              </w:rPr>
              <w:t>Memorandum of Understanding with the Guangdong Administration for Market Regulation (courtesy translation)</w:t>
            </w:r>
            <w:r w:rsidR="002F49D6">
              <w:rPr>
                <w:sz w:val="16"/>
                <w:szCs w:val="16"/>
              </w:rPr>
              <w:t>;</w:t>
            </w:r>
          </w:p>
          <w:p w:rsidR="00E3319C" w:rsidRDefault="006A0A9F" w:rsidP="002F49D6">
            <w:pPr>
              <w:shd w:val="clear" w:color="auto" w:fill="FFFFFF"/>
              <w:tabs>
                <w:tab w:val="left" w:pos="3870"/>
              </w:tabs>
              <w:spacing w:line="276" w:lineRule="auto"/>
              <w:ind w:left="90" w:right="220"/>
              <w:jc w:val="both"/>
              <w:rPr>
                <w:sz w:val="16"/>
                <w:szCs w:val="16"/>
              </w:rPr>
            </w:pPr>
            <w:r>
              <w:rPr>
                <w:sz w:val="16"/>
                <w:szCs w:val="16"/>
              </w:rPr>
              <w:t>Memorandum of Understanding with the Philippine Competition Commission</w:t>
            </w:r>
            <w:r w:rsidR="002F49D6">
              <w:rPr>
                <w:sz w:val="16"/>
                <w:szCs w:val="16"/>
              </w:rPr>
              <w:t>;</w:t>
            </w:r>
          </w:p>
          <w:p w:rsidR="00E3319C" w:rsidRDefault="006A0A9F" w:rsidP="002F49D6">
            <w:pPr>
              <w:shd w:val="clear" w:color="auto" w:fill="FFFFFF"/>
              <w:tabs>
                <w:tab w:val="left" w:pos="3870"/>
              </w:tabs>
              <w:spacing w:line="276" w:lineRule="auto"/>
              <w:ind w:left="90" w:right="220"/>
              <w:jc w:val="both"/>
              <w:rPr>
                <w:sz w:val="16"/>
                <w:szCs w:val="16"/>
              </w:rPr>
            </w:pPr>
            <w:r>
              <w:rPr>
                <w:sz w:val="16"/>
                <w:szCs w:val="16"/>
              </w:rPr>
              <w:t>Memorandum of Understanding with the Securities and Futures Commission</w:t>
            </w:r>
            <w:r w:rsidR="002F49D6">
              <w:rPr>
                <w:sz w:val="16"/>
                <w:szCs w:val="16"/>
              </w:rPr>
              <w:t>;</w:t>
            </w:r>
          </w:p>
          <w:p w:rsidR="00E3319C" w:rsidRDefault="006A0A9F" w:rsidP="002F49D6">
            <w:pPr>
              <w:shd w:val="clear" w:color="auto" w:fill="FFFFFF"/>
              <w:tabs>
                <w:tab w:val="left" w:pos="3870"/>
              </w:tabs>
              <w:spacing w:line="276" w:lineRule="auto"/>
              <w:ind w:left="90" w:right="220"/>
              <w:jc w:val="both"/>
              <w:rPr>
                <w:sz w:val="16"/>
                <w:szCs w:val="16"/>
              </w:rPr>
            </w:pPr>
            <w:r>
              <w:rPr>
                <w:sz w:val="16"/>
                <w:szCs w:val="16"/>
              </w:rPr>
              <w:t>Memorandum of Understanding with the Canadian Competition Bureau</w:t>
            </w:r>
            <w:r w:rsidR="002F49D6">
              <w:rPr>
                <w:sz w:val="16"/>
                <w:szCs w:val="16"/>
              </w:rPr>
              <w:t>;</w:t>
            </w:r>
          </w:p>
          <w:p w:rsidR="00E3319C" w:rsidRDefault="006A0A9F" w:rsidP="002F49D6">
            <w:pPr>
              <w:shd w:val="clear" w:color="auto" w:fill="FFFFFF"/>
              <w:tabs>
                <w:tab w:val="left" w:pos="3870"/>
              </w:tabs>
              <w:spacing w:after="340" w:line="276" w:lineRule="auto"/>
              <w:ind w:left="90" w:right="220"/>
              <w:jc w:val="both"/>
              <w:rPr>
                <w:color w:val="0F0F0F"/>
                <w:sz w:val="16"/>
                <w:szCs w:val="16"/>
              </w:rPr>
            </w:pPr>
            <w:r>
              <w:rPr>
                <w:sz w:val="16"/>
                <w:szCs w:val="16"/>
              </w:rPr>
              <w:t>Memorandum of Understanding with the Communications Authority</w:t>
            </w:r>
            <w:r w:rsidR="002F49D6">
              <w:rPr>
                <w:sz w:val="16"/>
                <w:szCs w:val="16"/>
              </w:rPr>
              <w:t>.</w:t>
            </w:r>
          </w:p>
          <w:p w:rsidR="00E3319C" w:rsidRPr="002F49D6" w:rsidRDefault="002F49D6" w:rsidP="002F49D6">
            <w:pPr>
              <w:pBdr>
                <w:top w:val="nil"/>
                <w:left w:val="nil"/>
                <w:bottom w:val="nil"/>
                <w:right w:val="nil"/>
                <w:between w:val="nil"/>
              </w:pBdr>
              <w:tabs>
                <w:tab w:val="left" w:pos="3870"/>
              </w:tabs>
              <w:spacing w:before="119"/>
              <w:ind w:left="90" w:right="220"/>
              <w:jc w:val="both"/>
              <w:rPr>
                <w:i/>
                <w:color w:val="000000"/>
                <w:sz w:val="16"/>
                <w:szCs w:val="16"/>
              </w:rPr>
            </w:pPr>
            <w:r w:rsidRPr="002F49D6">
              <w:rPr>
                <w:i/>
                <w:color w:val="000000"/>
                <w:sz w:val="16"/>
                <w:szCs w:val="16"/>
              </w:rPr>
              <w:t>[</w:t>
            </w:r>
            <w:r w:rsidR="006A0A9F" w:rsidRPr="002F49D6">
              <w:rPr>
                <w:i/>
                <w:color w:val="000000"/>
                <w:sz w:val="16"/>
                <w:szCs w:val="16"/>
              </w:rPr>
              <w:t>Please mention here any provision or interinstitutional agreement that allows the competition authorities to coordinate behavior to effectively enforce competition law</w:t>
            </w:r>
            <w:r w:rsidRPr="002F49D6">
              <w:rPr>
                <w:i/>
                <w:color w:val="000000"/>
                <w:sz w:val="16"/>
                <w:szCs w:val="16"/>
              </w:rPr>
              <w:t>]</w:t>
            </w:r>
          </w:p>
          <w:p w:rsidR="002F49D6" w:rsidRDefault="002F49D6">
            <w:pPr>
              <w:pBdr>
                <w:top w:val="nil"/>
                <w:left w:val="nil"/>
                <w:bottom w:val="nil"/>
                <w:right w:val="nil"/>
                <w:between w:val="nil"/>
              </w:pBdr>
              <w:spacing w:before="119"/>
              <w:ind w:right="86"/>
              <w:jc w:val="both"/>
              <w:rPr>
                <w:b/>
                <w:smallCaps/>
                <w:color w:val="000000"/>
                <w:sz w:val="16"/>
                <w:szCs w:val="16"/>
              </w:rPr>
            </w:pPr>
          </w:p>
        </w:tc>
      </w:tr>
      <w:tr w:rsidR="00E3319C" w:rsidTr="00412191">
        <w:trPr>
          <w:trHeight w:val="465"/>
        </w:trPr>
        <w:tc>
          <w:tcPr>
            <w:tcW w:w="10081" w:type="dxa"/>
            <w:gridSpan w:val="11"/>
            <w:shd w:val="clear" w:color="auto" w:fill="B9A989"/>
          </w:tcPr>
          <w:p w:rsidR="00E3319C" w:rsidRDefault="006A0A9F">
            <w:pPr>
              <w:pBdr>
                <w:top w:val="nil"/>
                <w:left w:val="nil"/>
                <w:bottom w:val="nil"/>
                <w:right w:val="nil"/>
                <w:between w:val="nil"/>
              </w:pBdr>
              <w:spacing w:before="119"/>
              <w:ind w:left="3059" w:right="3050"/>
              <w:jc w:val="center"/>
              <w:rPr>
                <w:b/>
                <w:smallCaps/>
                <w:color w:val="000000"/>
                <w:sz w:val="16"/>
                <w:szCs w:val="16"/>
              </w:rPr>
            </w:pPr>
            <w:r>
              <w:rPr>
                <w:b/>
                <w:smallCaps/>
                <w:color w:val="000000"/>
                <w:sz w:val="16"/>
                <w:szCs w:val="16"/>
              </w:rPr>
              <w:t>Disaggregated Functions—Prosecutorial Model</w:t>
            </w:r>
          </w:p>
        </w:tc>
      </w:tr>
      <w:tr w:rsidR="00E3319C" w:rsidTr="00412191">
        <w:trPr>
          <w:trHeight w:val="465"/>
        </w:trPr>
        <w:tc>
          <w:tcPr>
            <w:tcW w:w="4665" w:type="dxa"/>
            <w:gridSpan w:val="4"/>
            <w:shd w:val="clear" w:color="auto" w:fill="auto"/>
          </w:tcPr>
          <w:p w:rsidR="00E3319C" w:rsidRDefault="006A0A9F" w:rsidP="002F49D6">
            <w:pPr>
              <w:pBdr>
                <w:top w:val="nil"/>
                <w:left w:val="nil"/>
                <w:bottom w:val="nil"/>
                <w:right w:val="nil"/>
                <w:between w:val="nil"/>
              </w:pBdr>
              <w:spacing w:before="119"/>
              <w:ind w:left="90"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620" w:type="dxa"/>
            <w:gridSpan w:val="3"/>
            <w:shd w:val="clear" w:color="auto" w:fill="auto"/>
          </w:tcPr>
          <w:p w:rsidR="002F49D6" w:rsidRDefault="002F49D6">
            <w:pPr>
              <w:jc w:val="center"/>
              <w:rPr>
                <w:sz w:val="16"/>
                <w:szCs w:val="16"/>
              </w:rPr>
            </w:pPr>
          </w:p>
          <w:p w:rsidR="002F49D6" w:rsidRPr="002F49D6" w:rsidRDefault="002F49D6">
            <w:pPr>
              <w:jc w:val="center"/>
              <w:rPr>
                <w:i/>
                <w:sz w:val="16"/>
                <w:szCs w:val="16"/>
              </w:rPr>
            </w:pPr>
            <w:r w:rsidRPr="002F49D6">
              <w:rPr>
                <w:i/>
                <w:sz w:val="16"/>
                <w:szCs w:val="16"/>
              </w:rPr>
              <w:t>[</w:t>
            </w:r>
            <w:r w:rsidR="006A0A9F" w:rsidRPr="002F49D6">
              <w:rPr>
                <w:i/>
                <w:sz w:val="16"/>
                <w:szCs w:val="16"/>
              </w:rPr>
              <w:t xml:space="preserve">Answer: </w:t>
            </w:r>
          </w:p>
          <w:p w:rsidR="00E3319C" w:rsidRPr="002F49D6" w:rsidRDefault="006A0A9F">
            <w:pPr>
              <w:jc w:val="center"/>
              <w:rPr>
                <w:i/>
                <w:sz w:val="16"/>
                <w:szCs w:val="16"/>
              </w:rPr>
            </w:pPr>
            <w:r w:rsidRPr="002F49D6">
              <w:rPr>
                <w:i/>
                <w:sz w:val="16"/>
                <w:szCs w:val="16"/>
              </w:rPr>
              <w:t>Yes or No</w:t>
            </w:r>
            <w:r w:rsidR="002F49D6" w:rsidRPr="002F49D6">
              <w:rPr>
                <w:i/>
                <w:sz w:val="16"/>
                <w:szCs w:val="16"/>
              </w:rPr>
              <w:t>]</w:t>
            </w:r>
          </w:p>
          <w:p w:rsidR="00E3319C" w:rsidRDefault="00E3319C">
            <w:pPr>
              <w:jc w:val="center"/>
              <w:rPr>
                <w:sz w:val="16"/>
                <w:szCs w:val="16"/>
                <w:highlight w:val="yellow"/>
              </w:rPr>
            </w:pPr>
          </w:p>
          <w:p w:rsidR="00E3319C" w:rsidRDefault="006A0A9F">
            <w:pPr>
              <w:jc w:val="center"/>
              <w:rPr>
                <w:sz w:val="16"/>
                <w:szCs w:val="16"/>
              </w:rPr>
            </w:pPr>
            <w:r>
              <w:rPr>
                <w:sz w:val="16"/>
                <w:szCs w:val="16"/>
              </w:rPr>
              <w:t>No</w:t>
            </w:r>
          </w:p>
        </w:tc>
        <w:tc>
          <w:tcPr>
            <w:tcW w:w="3796" w:type="dxa"/>
            <w:gridSpan w:val="4"/>
            <w:shd w:val="clear" w:color="auto" w:fill="auto"/>
          </w:tcPr>
          <w:p w:rsidR="002F49D6" w:rsidRDefault="006A0A9F" w:rsidP="008A45AD">
            <w:pPr>
              <w:spacing w:before="240" w:line="276" w:lineRule="auto"/>
              <w:ind w:left="110" w:right="220"/>
              <w:jc w:val="both"/>
              <w:rPr>
                <w:color w:val="1F1F1F"/>
                <w:sz w:val="16"/>
                <w:szCs w:val="16"/>
              </w:rPr>
            </w:pPr>
            <w:r>
              <w:rPr>
                <w:color w:val="1F1F1F"/>
                <w:sz w:val="16"/>
                <w:szCs w:val="16"/>
              </w:rPr>
              <w:t>Where the Commission investigates an alleged contravention of a Competition Rule, whether initiated by a complaint or otherwise, it will generally do so in two phases:</w:t>
            </w:r>
          </w:p>
          <w:p w:rsidR="00E3319C" w:rsidRDefault="006A0A9F" w:rsidP="008A45AD">
            <w:pPr>
              <w:spacing w:before="240" w:line="276" w:lineRule="auto"/>
              <w:ind w:left="110" w:right="220"/>
              <w:jc w:val="both"/>
              <w:rPr>
                <w:color w:val="1F1F1F"/>
                <w:sz w:val="16"/>
                <w:szCs w:val="16"/>
              </w:rPr>
            </w:pPr>
            <w:r w:rsidRPr="008A45AD">
              <w:rPr>
                <w:color w:val="1F1F1F"/>
                <w:sz w:val="16"/>
                <w:szCs w:val="16"/>
              </w:rPr>
              <w:t>Initial assessment phase</w:t>
            </w:r>
            <w:r w:rsidR="002F49D6" w:rsidRPr="008A45AD">
              <w:rPr>
                <w:color w:val="1F1F1F"/>
                <w:sz w:val="16"/>
                <w:szCs w:val="16"/>
              </w:rPr>
              <w:t xml:space="preserve">: </w:t>
            </w:r>
            <w:r w:rsidRPr="008A45AD">
              <w:rPr>
                <w:color w:val="1F1F1F"/>
                <w:sz w:val="16"/>
                <w:szCs w:val="16"/>
              </w:rPr>
              <w:t>In this</w:t>
            </w:r>
            <w:r>
              <w:rPr>
                <w:color w:val="1F1F1F"/>
                <w:sz w:val="16"/>
                <w:szCs w:val="16"/>
              </w:rPr>
              <w:t xml:space="preserve"> phase the commission can state if it is reasonable to conduct an investigation and if there is sufficient evidence to establish a reasonable cause to suspect that a contravention of a Competition Rule has occurred.</w:t>
            </w:r>
          </w:p>
          <w:p w:rsidR="002F49D6" w:rsidRDefault="002F49D6" w:rsidP="008A45AD">
            <w:pPr>
              <w:spacing w:line="276" w:lineRule="auto"/>
              <w:ind w:left="110" w:right="220"/>
              <w:jc w:val="both"/>
              <w:rPr>
                <w:b/>
                <w:color w:val="1F1F1F"/>
                <w:sz w:val="16"/>
                <w:szCs w:val="16"/>
              </w:rPr>
            </w:pPr>
          </w:p>
          <w:p w:rsidR="00E3319C" w:rsidRPr="002F49D6" w:rsidRDefault="006A0A9F" w:rsidP="008A45AD">
            <w:pPr>
              <w:spacing w:line="276" w:lineRule="auto"/>
              <w:ind w:left="110" w:right="220"/>
              <w:jc w:val="both"/>
              <w:rPr>
                <w:b/>
                <w:color w:val="1F1F1F"/>
                <w:sz w:val="16"/>
                <w:szCs w:val="16"/>
              </w:rPr>
            </w:pPr>
            <w:r w:rsidRPr="008A45AD">
              <w:rPr>
                <w:color w:val="1F1F1F"/>
                <w:sz w:val="16"/>
                <w:szCs w:val="16"/>
              </w:rPr>
              <w:t>Investigation phase: The</w:t>
            </w:r>
            <w:r>
              <w:rPr>
                <w:color w:val="1F1F1F"/>
                <w:sz w:val="16"/>
                <w:szCs w:val="16"/>
              </w:rPr>
              <w:t xml:space="preserve"> Commission believes it has grounds to suspect a violation of the Competition Rules under section 39. </w:t>
            </w:r>
          </w:p>
          <w:p w:rsidR="008A45AD" w:rsidRDefault="008A45AD" w:rsidP="008A45AD">
            <w:pPr>
              <w:spacing w:after="240" w:line="276" w:lineRule="auto"/>
              <w:ind w:left="110" w:right="220"/>
              <w:jc w:val="both"/>
              <w:rPr>
                <w:color w:val="1F1F1F"/>
                <w:sz w:val="16"/>
                <w:szCs w:val="16"/>
              </w:rPr>
            </w:pPr>
          </w:p>
          <w:p w:rsidR="00E3319C" w:rsidRDefault="006A0A9F" w:rsidP="008A45AD">
            <w:pPr>
              <w:spacing w:after="240" w:line="276" w:lineRule="auto"/>
              <w:ind w:left="110" w:right="220"/>
              <w:jc w:val="both"/>
              <w:rPr>
                <w:color w:val="1F1F1F"/>
                <w:sz w:val="16"/>
                <w:szCs w:val="16"/>
              </w:rPr>
            </w:pPr>
            <w:r>
              <w:rPr>
                <w:color w:val="1F1F1F"/>
                <w:sz w:val="16"/>
                <w:szCs w:val="16"/>
              </w:rPr>
              <w:t>The investigation may involve the Commission using its compulsory document and information gathering powers under sections 41, 42 and 48 of the Ordinance (the "Investigation Powers").</w:t>
            </w:r>
          </w:p>
          <w:p w:rsidR="00E3319C" w:rsidRDefault="006A0A9F" w:rsidP="008A45AD">
            <w:pPr>
              <w:spacing w:before="240" w:after="240" w:line="276" w:lineRule="auto"/>
              <w:ind w:left="110" w:right="220"/>
              <w:jc w:val="both"/>
              <w:rPr>
                <w:color w:val="1F1F1F"/>
                <w:sz w:val="16"/>
                <w:szCs w:val="16"/>
              </w:rPr>
            </w:pPr>
            <w:r>
              <w:rPr>
                <w:color w:val="1F1F1F"/>
                <w:sz w:val="16"/>
                <w:szCs w:val="16"/>
              </w:rPr>
              <w:t xml:space="preserve">The Commission can initiate legal action before the Tribunal if it has reasonable suspicion that someone has violated a Competition Rule outlined in section 91 of the Ordinance. </w:t>
            </w:r>
          </w:p>
          <w:p w:rsidR="00E3319C" w:rsidRDefault="006A0A9F" w:rsidP="008A45AD">
            <w:pPr>
              <w:spacing w:before="240" w:line="276" w:lineRule="auto"/>
              <w:ind w:left="110" w:right="220"/>
              <w:jc w:val="both"/>
              <w:rPr>
                <w:color w:val="1F1F1F"/>
                <w:sz w:val="16"/>
                <w:szCs w:val="16"/>
              </w:rPr>
            </w:pPr>
            <w:r>
              <w:rPr>
                <w:color w:val="1F1F1F"/>
                <w:sz w:val="16"/>
                <w:szCs w:val="16"/>
              </w:rPr>
              <w:t>Violations of the ordinance can be proven in various ways:</w:t>
            </w:r>
          </w:p>
          <w:p w:rsidR="00E3319C" w:rsidRDefault="006A0A9F" w:rsidP="008A45AD">
            <w:pPr>
              <w:spacing w:line="276" w:lineRule="auto"/>
              <w:ind w:left="110" w:right="220"/>
              <w:jc w:val="both"/>
              <w:rPr>
                <w:color w:val="1F1F1F"/>
                <w:sz w:val="16"/>
                <w:szCs w:val="16"/>
              </w:rPr>
            </w:pPr>
            <w:r>
              <w:rPr>
                <w:color w:val="1F1F1F"/>
                <w:sz w:val="16"/>
                <w:szCs w:val="16"/>
              </w:rPr>
              <w:t>A Tribunal decision finding a rule violation</w:t>
            </w:r>
            <w:r w:rsidR="002F49D6">
              <w:rPr>
                <w:color w:val="1F1F1F"/>
                <w:sz w:val="16"/>
                <w:szCs w:val="16"/>
              </w:rPr>
              <w:t>;</w:t>
            </w:r>
          </w:p>
          <w:p w:rsidR="00E3319C" w:rsidRDefault="006A0A9F" w:rsidP="008A45AD">
            <w:pPr>
              <w:spacing w:line="276" w:lineRule="auto"/>
              <w:ind w:left="110" w:right="220"/>
              <w:jc w:val="both"/>
              <w:rPr>
                <w:color w:val="1F1F1F"/>
                <w:sz w:val="16"/>
                <w:szCs w:val="16"/>
              </w:rPr>
            </w:pPr>
            <w:r>
              <w:rPr>
                <w:color w:val="1F1F1F"/>
                <w:sz w:val="16"/>
                <w:szCs w:val="16"/>
              </w:rPr>
              <w:t>A Court of First Instance or Court of Appeal decision from transferred proceedings,</w:t>
            </w:r>
            <w:r w:rsidR="008A45AD">
              <w:rPr>
                <w:color w:val="1F1F1F"/>
                <w:sz w:val="16"/>
                <w:szCs w:val="16"/>
              </w:rPr>
              <w:t xml:space="preserve"> </w:t>
            </w:r>
            <w:r>
              <w:rPr>
                <w:color w:val="1F1F1F"/>
                <w:sz w:val="16"/>
                <w:szCs w:val="16"/>
              </w:rPr>
              <w:t>confirming the violation</w:t>
            </w:r>
            <w:r w:rsidR="008A45AD">
              <w:rPr>
                <w:color w:val="1F1F1F"/>
                <w:sz w:val="16"/>
                <w:szCs w:val="16"/>
              </w:rPr>
              <w:t>;</w:t>
            </w:r>
          </w:p>
          <w:p w:rsidR="00E3319C" w:rsidRDefault="006A0A9F" w:rsidP="008A45AD">
            <w:pPr>
              <w:spacing w:line="276" w:lineRule="auto"/>
              <w:ind w:left="110" w:right="220"/>
              <w:jc w:val="both"/>
              <w:rPr>
                <w:color w:val="1F1F1F"/>
                <w:sz w:val="16"/>
                <w:szCs w:val="16"/>
              </w:rPr>
            </w:pPr>
            <w:r>
              <w:rPr>
                <w:color w:val="1F1F1F"/>
                <w:sz w:val="16"/>
                <w:szCs w:val="16"/>
              </w:rPr>
              <w:t>A Court of Final Appeal decision upholding a violation finding</w:t>
            </w:r>
            <w:r w:rsidR="008A45AD">
              <w:rPr>
                <w:color w:val="1F1F1F"/>
                <w:sz w:val="16"/>
                <w:szCs w:val="16"/>
              </w:rPr>
              <w:t>;</w:t>
            </w:r>
          </w:p>
          <w:p w:rsidR="00E3319C" w:rsidRPr="008A45AD" w:rsidRDefault="006A0A9F" w:rsidP="008A45AD">
            <w:pPr>
              <w:spacing w:after="240" w:line="276" w:lineRule="auto"/>
              <w:ind w:left="110" w:right="220"/>
              <w:jc w:val="both"/>
              <w:rPr>
                <w:color w:val="1F1F1F"/>
                <w:sz w:val="16"/>
                <w:szCs w:val="16"/>
              </w:rPr>
            </w:pPr>
            <w:r>
              <w:rPr>
                <w:color w:val="1F1F1F"/>
                <w:sz w:val="16"/>
                <w:szCs w:val="16"/>
              </w:rPr>
              <w:t>A person admitting to a violation in a Commission-accepted commitment.</w:t>
            </w:r>
          </w:p>
          <w:p w:rsidR="00E3319C" w:rsidRPr="008A45AD" w:rsidRDefault="006A0A9F" w:rsidP="008A45AD">
            <w:pPr>
              <w:spacing w:before="240" w:after="240" w:line="276" w:lineRule="auto"/>
              <w:ind w:left="110" w:right="220"/>
              <w:jc w:val="both"/>
              <w:rPr>
                <w:i/>
                <w:color w:val="000000"/>
                <w:sz w:val="16"/>
                <w:szCs w:val="16"/>
              </w:rPr>
            </w:pPr>
            <w:r w:rsidRPr="008A45AD">
              <w:rPr>
                <w:i/>
                <w:color w:val="000000"/>
                <w:sz w:val="16"/>
                <w:szCs w:val="16"/>
              </w:rPr>
              <w:t xml:space="preserve">[If the answer is yes, please </w:t>
            </w:r>
            <w:proofErr w:type="gramStart"/>
            <w:r w:rsidRPr="008A45AD">
              <w:rPr>
                <w:i/>
                <w:color w:val="000000"/>
                <w:sz w:val="16"/>
                <w:szCs w:val="16"/>
              </w:rPr>
              <w:t>explain</w:t>
            </w:r>
            <w:proofErr w:type="gramEnd"/>
            <w:r w:rsidRPr="008A45AD">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E3319C" w:rsidRDefault="006A0A9F" w:rsidP="008A45AD">
            <w:pPr>
              <w:pBdr>
                <w:top w:val="nil"/>
                <w:left w:val="nil"/>
                <w:bottom w:val="nil"/>
                <w:right w:val="nil"/>
                <w:between w:val="nil"/>
              </w:pBdr>
              <w:spacing w:before="119"/>
              <w:ind w:left="110" w:right="220"/>
              <w:jc w:val="both"/>
              <w:rPr>
                <w:smallCaps/>
                <w:color w:val="000000"/>
                <w:sz w:val="16"/>
                <w:szCs w:val="16"/>
              </w:rPr>
            </w:pPr>
            <w:r>
              <w:rPr>
                <w:color w:val="000000"/>
                <w:sz w:val="16"/>
                <w:szCs w:val="16"/>
              </w:rPr>
              <w:t xml:space="preserve"> </w:t>
            </w:r>
          </w:p>
        </w:tc>
      </w:tr>
      <w:tr w:rsidR="00E3319C" w:rsidTr="00412191">
        <w:trPr>
          <w:trHeight w:val="465"/>
        </w:trPr>
        <w:tc>
          <w:tcPr>
            <w:tcW w:w="4665" w:type="dxa"/>
            <w:gridSpan w:val="4"/>
            <w:shd w:val="clear" w:color="auto" w:fill="auto"/>
          </w:tcPr>
          <w:p w:rsidR="00E3319C" w:rsidRDefault="006A0A9F">
            <w:pPr>
              <w:pBdr>
                <w:top w:val="nil"/>
                <w:left w:val="nil"/>
                <w:bottom w:val="nil"/>
                <w:right w:val="nil"/>
                <w:between w:val="nil"/>
              </w:pBdr>
              <w:spacing w:before="119"/>
              <w:ind w:right="2207"/>
              <w:rPr>
                <w:b/>
                <w:smallCaps/>
                <w:color w:val="000000"/>
                <w:sz w:val="16"/>
                <w:szCs w:val="16"/>
              </w:rPr>
            </w:pPr>
            <w:r>
              <w:rPr>
                <w:color w:val="000000"/>
                <w:sz w:val="16"/>
                <w:szCs w:val="16"/>
              </w:rPr>
              <w:lastRenderedPageBreak/>
              <w:t>Are disputes presented for decision to judiciary authorities?</w:t>
            </w:r>
          </w:p>
        </w:tc>
        <w:tc>
          <w:tcPr>
            <w:tcW w:w="1620" w:type="dxa"/>
            <w:gridSpan w:val="3"/>
            <w:shd w:val="clear" w:color="auto" w:fill="auto"/>
          </w:tcPr>
          <w:p w:rsidR="00E3319C" w:rsidRPr="008A45AD" w:rsidRDefault="008A45AD" w:rsidP="008A45AD">
            <w:pPr>
              <w:spacing w:line="276" w:lineRule="auto"/>
              <w:jc w:val="center"/>
              <w:rPr>
                <w:i/>
                <w:sz w:val="16"/>
                <w:szCs w:val="16"/>
              </w:rPr>
            </w:pPr>
            <w:r w:rsidRPr="008A45AD">
              <w:rPr>
                <w:i/>
                <w:sz w:val="16"/>
                <w:szCs w:val="16"/>
              </w:rPr>
              <w:t>[</w:t>
            </w:r>
            <w:r w:rsidR="006A0A9F" w:rsidRPr="008A45AD">
              <w:rPr>
                <w:i/>
                <w:sz w:val="16"/>
                <w:szCs w:val="16"/>
              </w:rPr>
              <w:t>Answer: Yes or No</w:t>
            </w:r>
            <w:r w:rsidRPr="008A45AD">
              <w:rPr>
                <w:i/>
                <w:sz w:val="16"/>
                <w:szCs w:val="16"/>
              </w:rPr>
              <w:t>]</w:t>
            </w:r>
          </w:p>
          <w:p w:rsidR="00E3319C" w:rsidRDefault="00E3319C">
            <w:pPr>
              <w:jc w:val="center"/>
              <w:rPr>
                <w:sz w:val="16"/>
                <w:szCs w:val="16"/>
                <w:highlight w:val="yellow"/>
              </w:rPr>
            </w:pPr>
          </w:p>
          <w:p w:rsidR="00E3319C" w:rsidRDefault="006A0A9F">
            <w:pPr>
              <w:jc w:val="center"/>
              <w:rPr>
                <w:sz w:val="16"/>
                <w:szCs w:val="16"/>
              </w:rPr>
            </w:pPr>
            <w:r>
              <w:rPr>
                <w:sz w:val="16"/>
                <w:szCs w:val="16"/>
              </w:rPr>
              <w:t>Yes</w:t>
            </w:r>
          </w:p>
        </w:tc>
        <w:tc>
          <w:tcPr>
            <w:tcW w:w="3796" w:type="dxa"/>
            <w:gridSpan w:val="4"/>
            <w:shd w:val="clear" w:color="auto" w:fill="auto"/>
          </w:tcPr>
          <w:p w:rsidR="00E3319C" w:rsidRDefault="006A0A9F" w:rsidP="008A45AD">
            <w:pPr>
              <w:spacing w:before="240" w:after="240" w:line="276" w:lineRule="auto"/>
              <w:ind w:left="110" w:right="220"/>
              <w:jc w:val="both"/>
              <w:rPr>
                <w:color w:val="0F0F0F"/>
                <w:sz w:val="16"/>
                <w:szCs w:val="16"/>
              </w:rPr>
            </w:pPr>
            <w:r>
              <w:rPr>
                <w:color w:val="333333"/>
                <w:sz w:val="16"/>
                <w:szCs w:val="16"/>
                <w:highlight w:val="white"/>
              </w:rPr>
              <w:t>The Competition Tribunal is a tribunal set up under the Competition Ordinance (Chapter 619 of the Laws of Hong Kong), as part of the Judiciary, to hear and decide cases connected with competition law in Hong Kong.</w:t>
            </w:r>
          </w:p>
          <w:p w:rsidR="00E3319C" w:rsidRDefault="006A0A9F" w:rsidP="008A45AD">
            <w:pPr>
              <w:spacing w:before="240" w:after="240" w:line="276" w:lineRule="auto"/>
              <w:ind w:left="110" w:right="220"/>
              <w:jc w:val="both"/>
              <w:rPr>
                <w:color w:val="0F0F0F"/>
                <w:sz w:val="16"/>
                <w:szCs w:val="16"/>
              </w:rPr>
            </w:pPr>
            <w:r>
              <w:rPr>
                <w:color w:val="0F0F0F"/>
                <w:sz w:val="16"/>
                <w:szCs w:val="16"/>
              </w:rPr>
              <w:t>The Tribunal settles disputes on competition and communication issues, reviews certain decisions, and hears private complaints. It has broad enforcement powers and can handle cases transferred from the Court of First Instance. There are four main types of cases: review of determinations, enforcement actions, follow-on actions for those harmed by violations, and transferred proceedings.</w:t>
            </w:r>
          </w:p>
          <w:p w:rsidR="00E3319C" w:rsidRDefault="00E3319C">
            <w:pPr>
              <w:pBdr>
                <w:top w:val="nil"/>
                <w:left w:val="nil"/>
                <w:bottom w:val="nil"/>
                <w:right w:val="nil"/>
                <w:between w:val="nil"/>
              </w:pBdr>
              <w:spacing w:before="119" w:line="276" w:lineRule="auto"/>
              <w:ind w:right="44"/>
              <w:rPr>
                <w:sz w:val="16"/>
                <w:szCs w:val="16"/>
              </w:rPr>
            </w:pPr>
          </w:p>
          <w:p w:rsidR="00E3319C" w:rsidRDefault="006A0A9F" w:rsidP="008A45AD">
            <w:pPr>
              <w:pBdr>
                <w:top w:val="nil"/>
                <w:left w:val="nil"/>
                <w:bottom w:val="nil"/>
                <w:right w:val="nil"/>
                <w:between w:val="nil"/>
              </w:pBdr>
              <w:spacing w:before="119" w:line="276" w:lineRule="auto"/>
              <w:ind w:left="107" w:right="220"/>
              <w:jc w:val="both"/>
              <w:rPr>
                <w:i/>
                <w:color w:val="000000"/>
                <w:sz w:val="16"/>
                <w:szCs w:val="16"/>
              </w:rPr>
            </w:pPr>
            <w:r w:rsidRPr="008A45AD">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8A45AD" w:rsidRPr="008A45AD">
              <w:rPr>
                <w:i/>
                <w:color w:val="000000"/>
                <w:sz w:val="16"/>
                <w:szCs w:val="16"/>
              </w:rPr>
              <w:t>]</w:t>
            </w:r>
          </w:p>
          <w:p w:rsidR="008A45AD" w:rsidRPr="008A45AD" w:rsidRDefault="008A45AD" w:rsidP="008A45AD">
            <w:pPr>
              <w:pBdr>
                <w:top w:val="nil"/>
                <w:left w:val="nil"/>
                <w:bottom w:val="nil"/>
                <w:right w:val="nil"/>
                <w:between w:val="nil"/>
              </w:pBdr>
              <w:spacing w:before="119" w:line="276" w:lineRule="auto"/>
              <w:ind w:left="107" w:right="220"/>
              <w:jc w:val="both"/>
              <w:rPr>
                <w:b/>
                <w:i/>
                <w:smallCaps/>
                <w:color w:val="000000"/>
                <w:sz w:val="16"/>
                <w:szCs w:val="16"/>
              </w:rPr>
            </w:pPr>
          </w:p>
        </w:tc>
      </w:tr>
      <w:tr w:rsidR="00E3319C" w:rsidTr="00412191">
        <w:trPr>
          <w:trHeight w:val="465"/>
        </w:trPr>
        <w:tc>
          <w:tcPr>
            <w:tcW w:w="4665" w:type="dxa"/>
            <w:gridSpan w:val="4"/>
            <w:shd w:val="clear" w:color="auto" w:fill="auto"/>
          </w:tcPr>
          <w:p w:rsidR="00E3319C" w:rsidRDefault="006A0A9F">
            <w:pPr>
              <w:pBdr>
                <w:top w:val="nil"/>
                <w:left w:val="nil"/>
                <w:bottom w:val="nil"/>
                <w:right w:val="nil"/>
                <w:between w:val="nil"/>
              </w:pBdr>
              <w:spacing w:before="119"/>
              <w:ind w:right="2207"/>
              <w:rPr>
                <w:color w:val="000000"/>
                <w:sz w:val="16"/>
                <w:szCs w:val="16"/>
              </w:rPr>
            </w:pPr>
            <w:r>
              <w:rPr>
                <w:color w:val="000000"/>
                <w:sz w:val="16"/>
                <w:szCs w:val="16"/>
              </w:rPr>
              <w:t xml:space="preserve">Do private rights of </w:t>
            </w:r>
            <w:proofErr w:type="gramStart"/>
            <w:r>
              <w:rPr>
                <w:color w:val="000000"/>
                <w:sz w:val="16"/>
                <w:szCs w:val="16"/>
              </w:rPr>
              <w:t>action  to</w:t>
            </w:r>
            <w:proofErr w:type="gramEnd"/>
            <w:r>
              <w:rPr>
                <w:color w:val="000000"/>
                <w:sz w:val="16"/>
                <w:szCs w:val="16"/>
              </w:rPr>
              <w:t xml:space="preserve"> challenge competition law infringements exist in your jurisdiction</w:t>
            </w:r>
          </w:p>
        </w:tc>
        <w:tc>
          <w:tcPr>
            <w:tcW w:w="1620" w:type="dxa"/>
            <w:gridSpan w:val="3"/>
            <w:shd w:val="clear" w:color="auto" w:fill="auto"/>
          </w:tcPr>
          <w:p w:rsidR="00E3319C" w:rsidRPr="008A45AD" w:rsidRDefault="008A45AD">
            <w:pPr>
              <w:jc w:val="center"/>
              <w:rPr>
                <w:i/>
                <w:sz w:val="16"/>
                <w:szCs w:val="16"/>
              </w:rPr>
            </w:pPr>
            <w:r w:rsidRPr="008A45AD">
              <w:rPr>
                <w:i/>
                <w:sz w:val="16"/>
                <w:szCs w:val="16"/>
              </w:rPr>
              <w:t>[</w:t>
            </w:r>
            <w:r w:rsidR="006A0A9F" w:rsidRPr="008A45AD">
              <w:rPr>
                <w:i/>
                <w:sz w:val="16"/>
                <w:szCs w:val="16"/>
              </w:rPr>
              <w:t>Answer: Yes or No</w:t>
            </w:r>
            <w:r w:rsidRPr="008A45AD">
              <w:rPr>
                <w:i/>
                <w:sz w:val="16"/>
                <w:szCs w:val="16"/>
              </w:rPr>
              <w:t>]</w:t>
            </w:r>
          </w:p>
          <w:p w:rsidR="00E3319C" w:rsidRDefault="00E3319C">
            <w:pPr>
              <w:jc w:val="center"/>
              <w:rPr>
                <w:sz w:val="16"/>
                <w:szCs w:val="16"/>
              </w:rPr>
            </w:pPr>
          </w:p>
          <w:p w:rsidR="00E3319C" w:rsidRDefault="006A0A9F">
            <w:pPr>
              <w:jc w:val="center"/>
              <w:rPr>
                <w:sz w:val="16"/>
                <w:szCs w:val="16"/>
              </w:rPr>
            </w:pPr>
            <w:r>
              <w:rPr>
                <w:sz w:val="16"/>
                <w:szCs w:val="16"/>
              </w:rPr>
              <w:t xml:space="preserve">Yes </w:t>
            </w:r>
          </w:p>
        </w:tc>
        <w:tc>
          <w:tcPr>
            <w:tcW w:w="3796" w:type="dxa"/>
            <w:gridSpan w:val="4"/>
            <w:shd w:val="clear" w:color="auto" w:fill="auto"/>
          </w:tcPr>
          <w:p w:rsidR="00E3319C" w:rsidRDefault="006A0A9F" w:rsidP="008A45AD">
            <w:pPr>
              <w:pBdr>
                <w:top w:val="nil"/>
                <w:left w:val="nil"/>
                <w:bottom w:val="nil"/>
                <w:right w:val="nil"/>
                <w:between w:val="nil"/>
              </w:pBdr>
              <w:spacing w:before="119" w:line="276" w:lineRule="auto"/>
              <w:ind w:left="110" w:right="220"/>
              <w:jc w:val="both"/>
              <w:rPr>
                <w:sz w:val="16"/>
                <w:szCs w:val="16"/>
              </w:rPr>
            </w:pPr>
            <w:r>
              <w:rPr>
                <w:color w:val="000000"/>
                <w:sz w:val="16"/>
                <w:szCs w:val="16"/>
              </w:rPr>
              <w:t xml:space="preserve">Part </w:t>
            </w:r>
            <w:r>
              <w:rPr>
                <w:sz w:val="16"/>
                <w:szCs w:val="16"/>
              </w:rPr>
              <w:t xml:space="preserve">7 of the Ordinance contemplates private actions. </w:t>
            </w:r>
          </w:p>
          <w:p w:rsidR="008A45AD" w:rsidRDefault="008A45AD" w:rsidP="008A45AD">
            <w:pPr>
              <w:pBdr>
                <w:top w:val="nil"/>
                <w:left w:val="nil"/>
                <w:bottom w:val="nil"/>
                <w:right w:val="nil"/>
                <w:between w:val="nil"/>
              </w:pBdr>
              <w:spacing w:line="276" w:lineRule="auto"/>
              <w:ind w:left="110" w:right="220"/>
              <w:jc w:val="both"/>
              <w:rPr>
                <w:sz w:val="16"/>
                <w:szCs w:val="16"/>
              </w:rPr>
            </w:pPr>
          </w:p>
          <w:p w:rsidR="00E3319C" w:rsidRDefault="006A0A9F" w:rsidP="008A45AD">
            <w:pPr>
              <w:pBdr>
                <w:top w:val="nil"/>
                <w:left w:val="nil"/>
                <w:bottom w:val="nil"/>
                <w:right w:val="nil"/>
                <w:between w:val="nil"/>
              </w:pBdr>
              <w:spacing w:line="276" w:lineRule="auto"/>
              <w:ind w:left="110" w:right="220"/>
              <w:jc w:val="both"/>
              <w:rPr>
                <w:sz w:val="16"/>
                <w:szCs w:val="16"/>
              </w:rPr>
            </w:pPr>
            <w:r>
              <w:rPr>
                <w:sz w:val="16"/>
                <w:szCs w:val="16"/>
              </w:rPr>
              <w:t>According to section 110 of the Ordinance,</w:t>
            </w:r>
            <w:r>
              <w:rPr>
                <w:color w:val="1F1F1F"/>
                <w:sz w:val="16"/>
                <w:szCs w:val="16"/>
              </w:rPr>
              <w:t xml:space="preserve"> individuals harmed by conduct rule violations can seek compensation. This means, </w:t>
            </w:r>
            <w:r>
              <w:rPr>
                <w:b/>
                <w:color w:val="1F1F1F"/>
                <w:sz w:val="16"/>
                <w:szCs w:val="16"/>
              </w:rPr>
              <w:t>a</w:t>
            </w:r>
            <w:r>
              <w:rPr>
                <w:color w:val="1F1F1F"/>
                <w:sz w:val="16"/>
                <w:szCs w:val="16"/>
              </w:rPr>
              <w:t>nyone who suffered loss or damage due to an act proven to violate a conduct rule can seek compensation.</w:t>
            </w:r>
          </w:p>
          <w:p w:rsidR="008A45AD" w:rsidRDefault="008A45AD" w:rsidP="008A45AD">
            <w:pPr>
              <w:pBdr>
                <w:top w:val="nil"/>
                <w:left w:val="nil"/>
                <w:bottom w:val="nil"/>
                <w:right w:val="nil"/>
                <w:between w:val="nil"/>
              </w:pBdr>
              <w:spacing w:line="276" w:lineRule="auto"/>
              <w:ind w:left="110" w:right="220"/>
              <w:jc w:val="both"/>
              <w:rPr>
                <w:color w:val="1F1F1F"/>
                <w:sz w:val="16"/>
                <w:szCs w:val="16"/>
              </w:rPr>
            </w:pPr>
          </w:p>
          <w:p w:rsidR="00E3319C" w:rsidRDefault="006A0A9F" w:rsidP="008A45AD">
            <w:pPr>
              <w:pBdr>
                <w:top w:val="nil"/>
                <w:left w:val="nil"/>
                <w:bottom w:val="nil"/>
                <w:right w:val="nil"/>
                <w:between w:val="nil"/>
              </w:pBdr>
              <w:spacing w:line="276" w:lineRule="auto"/>
              <w:ind w:left="110" w:right="220"/>
              <w:jc w:val="both"/>
              <w:rPr>
                <w:sz w:val="16"/>
                <w:szCs w:val="16"/>
              </w:rPr>
            </w:pPr>
            <w:r>
              <w:rPr>
                <w:color w:val="1F1F1F"/>
                <w:sz w:val="16"/>
                <w:szCs w:val="16"/>
              </w:rPr>
              <w:t>Follow-on actions must follow a procedure in which claims must be filed with the Tribunal, regardless of whether the lawsuit solely concerns a conduct rule violation.</w:t>
            </w:r>
          </w:p>
          <w:p w:rsidR="00E3319C" w:rsidRDefault="006A0A9F" w:rsidP="008A45AD">
            <w:pPr>
              <w:pBdr>
                <w:top w:val="nil"/>
                <w:left w:val="nil"/>
                <w:bottom w:val="nil"/>
                <w:right w:val="nil"/>
                <w:between w:val="nil"/>
              </w:pBdr>
              <w:spacing w:line="276" w:lineRule="auto"/>
              <w:ind w:left="110" w:right="220"/>
              <w:jc w:val="both"/>
              <w:rPr>
                <w:color w:val="1F1F1F"/>
                <w:sz w:val="16"/>
                <w:szCs w:val="16"/>
              </w:rPr>
            </w:pPr>
            <w:r>
              <w:rPr>
                <w:color w:val="1F1F1F"/>
                <w:sz w:val="16"/>
                <w:szCs w:val="16"/>
              </w:rPr>
              <w:t xml:space="preserve">These claims can be filed within 3 years of the earliest </w:t>
            </w:r>
            <w:r>
              <w:rPr>
                <w:color w:val="1F1F1F"/>
                <w:sz w:val="16"/>
                <w:szCs w:val="16"/>
              </w:rPr>
              <w:lastRenderedPageBreak/>
              <w:t>possible filing date after the appeal period expires.</w:t>
            </w:r>
          </w:p>
          <w:p w:rsidR="00E3319C" w:rsidRDefault="008A45AD" w:rsidP="008A45AD">
            <w:pPr>
              <w:pBdr>
                <w:top w:val="nil"/>
                <w:left w:val="nil"/>
                <w:bottom w:val="nil"/>
                <w:right w:val="nil"/>
                <w:between w:val="nil"/>
              </w:pBdr>
              <w:spacing w:before="119" w:line="276" w:lineRule="auto"/>
              <w:ind w:left="110" w:right="220"/>
              <w:jc w:val="both"/>
              <w:rPr>
                <w:i/>
                <w:color w:val="000000"/>
                <w:sz w:val="16"/>
                <w:szCs w:val="16"/>
              </w:rPr>
            </w:pPr>
            <w:r w:rsidRPr="008A45AD">
              <w:rPr>
                <w:i/>
                <w:color w:val="000000"/>
                <w:sz w:val="16"/>
                <w:szCs w:val="16"/>
              </w:rPr>
              <w:t>[</w:t>
            </w:r>
            <w:r w:rsidR="006A0A9F" w:rsidRPr="008A45AD">
              <w:rPr>
                <w:i/>
                <w:color w:val="000000"/>
                <w:sz w:val="16"/>
                <w:szCs w:val="16"/>
              </w:rPr>
              <w:t xml:space="preserve">If the answer is “yes”, please </w:t>
            </w:r>
            <w:proofErr w:type="gramStart"/>
            <w:r w:rsidR="006A0A9F" w:rsidRPr="008A45AD">
              <w:rPr>
                <w:i/>
                <w:color w:val="000000"/>
                <w:sz w:val="16"/>
                <w:szCs w:val="16"/>
              </w:rPr>
              <w:t>explain</w:t>
            </w:r>
            <w:proofErr w:type="gramEnd"/>
            <w:r w:rsidR="006A0A9F" w:rsidRPr="008A45AD">
              <w:rPr>
                <w:i/>
                <w:color w:val="000000"/>
                <w:sz w:val="16"/>
                <w:szCs w:val="16"/>
              </w:rPr>
              <w:t xml:space="preserve"> briefly the process and who are the persons entitled to exercise those rights; mention the relevant provisions]</w:t>
            </w:r>
          </w:p>
          <w:p w:rsidR="008A45AD" w:rsidRPr="008A45AD" w:rsidRDefault="008A45AD" w:rsidP="008A45AD">
            <w:pPr>
              <w:pBdr>
                <w:top w:val="nil"/>
                <w:left w:val="nil"/>
                <w:bottom w:val="nil"/>
                <w:right w:val="nil"/>
                <w:between w:val="nil"/>
              </w:pBdr>
              <w:spacing w:before="119" w:line="276" w:lineRule="auto"/>
              <w:ind w:left="110" w:right="130"/>
              <w:rPr>
                <w:i/>
                <w:color w:val="000000"/>
                <w:sz w:val="16"/>
                <w:szCs w:val="16"/>
              </w:rPr>
            </w:pPr>
          </w:p>
        </w:tc>
      </w:tr>
      <w:tr w:rsidR="00E3319C" w:rsidTr="00412191">
        <w:trPr>
          <w:trHeight w:val="465"/>
        </w:trPr>
        <w:tc>
          <w:tcPr>
            <w:tcW w:w="10081" w:type="dxa"/>
            <w:gridSpan w:val="11"/>
            <w:shd w:val="clear" w:color="auto" w:fill="auto"/>
          </w:tcPr>
          <w:p w:rsidR="00E3319C" w:rsidRDefault="006A0A9F">
            <w:pPr>
              <w:pBdr>
                <w:top w:val="nil"/>
                <w:left w:val="nil"/>
                <w:bottom w:val="nil"/>
                <w:right w:val="nil"/>
                <w:between w:val="nil"/>
              </w:pBdr>
              <w:spacing w:before="119"/>
              <w:ind w:left="107" w:right="3050"/>
              <w:rPr>
                <w:b/>
                <w:smallCaps/>
                <w:color w:val="000000"/>
                <w:sz w:val="20"/>
                <w:szCs w:val="20"/>
              </w:rPr>
            </w:pPr>
            <w:r>
              <w:rPr>
                <w:b/>
                <w:color w:val="FF0000"/>
                <w:sz w:val="16"/>
                <w:szCs w:val="16"/>
              </w:rPr>
              <w:lastRenderedPageBreak/>
              <w:t xml:space="preserve">* Please fill the next sections for each of the authorities mentioned in the prior sections excluding sector regulators </w:t>
            </w:r>
          </w:p>
        </w:tc>
      </w:tr>
      <w:tr w:rsidR="00E3319C" w:rsidTr="00412191">
        <w:trPr>
          <w:trHeight w:val="465"/>
        </w:trPr>
        <w:tc>
          <w:tcPr>
            <w:tcW w:w="10081" w:type="dxa"/>
            <w:gridSpan w:val="11"/>
            <w:shd w:val="clear" w:color="auto" w:fill="B9A989"/>
          </w:tcPr>
          <w:p w:rsidR="00E3319C" w:rsidRDefault="006A0A9F">
            <w:pPr>
              <w:pBdr>
                <w:top w:val="nil"/>
                <w:left w:val="nil"/>
                <w:bottom w:val="nil"/>
                <w:right w:val="nil"/>
                <w:between w:val="nil"/>
              </w:pBdr>
              <w:spacing w:before="119"/>
              <w:ind w:left="3059" w:right="3050"/>
              <w:jc w:val="center"/>
              <w:rPr>
                <w:color w:val="000000"/>
                <w:sz w:val="16"/>
                <w:szCs w:val="16"/>
              </w:rPr>
            </w:pPr>
            <w:r>
              <w:rPr>
                <w:b/>
                <w:smallCaps/>
                <w:sz w:val="20"/>
                <w:szCs w:val="20"/>
              </w:rPr>
              <w:t>COMPETITION COMMISSION</w:t>
            </w:r>
          </w:p>
          <w:p w:rsidR="00E3319C" w:rsidRDefault="00E3319C">
            <w:pPr>
              <w:pBdr>
                <w:top w:val="nil"/>
                <w:left w:val="nil"/>
                <w:bottom w:val="nil"/>
                <w:right w:val="nil"/>
                <w:between w:val="nil"/>
              </w:pBdr>
              <w:spacing w:before="119"/>
              <w:ind w:left="3059" w:right="3050"/>
              <w:jc w:val="center"/>
              <w:rPr>
                <w:b/>
                <w:smallCaps/>
                <w:color w:val="000000"/>
                <w:sz w:val="20"/>
                <w:szCs w:val="20"/>
              </w:rPr>
            </w:pPr>
          </w:p>
        </w:tc>
      </w:tr>
      <w:tr w:rsidR="00E3319C" w:rsidTr="00412191">
        <w:trPr>
          <w:trHeight w:val="465"/>
        </w:trPr>
        <w:tc>
          <w:tcPr>
            <w:tcW w:w="10081" w:type="dxa"/>
            <w:gridSpan w:val="11"/>
            <w:shd w:val="clear" w:color="auto" w:fill="B9A989"/>
          </w:tcPr>
          <w:p w:rsidR="00E3319C" w:rsidRDefault="006A0A9F">
            <w:pPr>
              <w:pBdr>
                <w:top w:val="nil"/>
                <w:left w:val="nil"/>
                <w:bottom w:val="nil"/>
                <w:right w:val="nil"/>
                <w:between w:val="nil"/>
              </w:pBdr>
              <w:spacing w:before="119"/>
              <w:ind w:left="3059" w:right="3050"/>
              <w:jc w:val="center"/>
              <w:rPr>
                <w:b/>
                <w:color w:val="000000"/>
                <w:sz w:val="20"/>
                <w:szCs w:val="20"/>
              </w:rPr>
            </w:pPr>
            <w:r>
              <w:rPr>
                <w:b/>
                <w:smallCaps/>
                <w:color w:val="000000"/>
                <w:sz w:val="20"/>
                <w:szCs w:val="20"/>
              </w:rPr>
              <w:t xml:space="preserve">Status of the Competition Authority </w:t>
            </w:r>
          </w:p>
        </w:tc>
      </w:tr>
      <w:tr w:rsidR="00E3319C" w:rsidTr="00412191">
        <w:trPr>
          <w:trHeight w:val="179"/>
        </w:trPr>
        <w:tc>
          <w:tcPr>
            <w:tcW w:w="3855" w:type="dxa"/>
            <w:gridSpan w:val="2"/>
            <w:shd w:val="clear" w:color="auto" w:fill="D2C7B4"/>
          </w:tcPr>
          <w:p w:rsidR="00E3319C" w:rsidRDefault="006A0A9F">
            <w:pPr>
              <w:pBdr>
                <w:top w:val="nil"/>
                <w:left w:val="nil"/>
                <w:bottom w:val="nil"/>
                <w:right w:val="nil"/>
                <w:between w:val="nil"/>
              </w:pBdr>
              <w:spacing w:line="160" w:lineRule="auto"/>
              <w:ind w:left="107"/>
              <w:rPr>
                <w:b/>
                <w:color w:val="000000"/>
                <w:sz w:val="16"/>
                <w:szCs w:val="16"/>
              </w:rPr>
            </w:pPr>
            <w:r>
              <w:rPr>
                <w:b/>
                <w:color w:val="000000"/>
                <w:sz w:val="16"/>
                <w:szCs w:val="16"/>
              </w:rPr>
              <w:t>Accountability</w:t>
            </w:r>
          </w:p>
        </w:tc>
        <w:tc>
          <w:tcPr>
            <w:tcW w:w="1800" w:type="dxa"/>
            <w:gridSpan w:val="3"/>
            <w:shd w:val="clear" w:color="auto" w:fill="D2C7B4"/>
          </w:tcPr>
          <w:p w:rsidR="00E3319C" w:rsidRDefault="006A0A9F">
            <w:pPr>
              <w:pBdr>
                <w:top w:val="nil"/>
                <w:left w:val="nil"/>
                <w:bottom w:val="nil"/>
                <w:right w:val="nil"/>
                <w:between w:val="nil"/>
              </w:pBdr>
              <w:rPr>
                <w:color w:val="000000"/>
                <w:sz w:val="12"/>
                <w:szCs w:val="12"/>
              </w:rPr>
            </w:pPr>
            <w:r>
              <w:rPr>
                <w:color w:val="000000"/>
                <w:sz w:val="14"/>
                <w:szCs w:val="14"/>
              </w:rPr>
              <w:t>Please, answer “Yes” in the boxes of this line if any of the duties on the right column apply to the authority, and “No” if they do not.</w:t>
            </w:r>
          </w:p>
        </w:tc>
        <w:tc>
          <w:tcPr>
            <w:tcW w:w="2340" w:type="dxa"/>
            <w:gridSpan w:val="5"/>
            <w:shd w:val="clear" w:color="auto" w:fill="D2C7B4"/>
          </w:tcPr>
          <w:p w:rsidR="00E3319C" w:rsidRDefault="006A0A9F">
            <w:pPr>
              <w:pBdr>
                <w:top w:val="nil"/>
                <w:left w:val="nil"/>
                <w:bottom w:val="nil"/>
                <w:right w:val="nil"/>
                <w:between w:val="nil"/>
              </w:pBdr>
              <w:jc w:val="both"/>
              <w:rPr>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0"/>
                <w:id w:val="-571891064"/>
              </w:sdt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2086" w:type="dxa"/>
            <w:shd w:val="clear" w:color="auto" w:fill="D2C7B4"/>
          </w:tcPr>
          <w:p w:rsidR="00E3319C" w:rsidRDefault="006A0A9F">
            <w:pPr>
              <w:pBdr>
                <w:top w:val="nil"/>
                <w:left w:val="nil"/>
                <w:bottom w:val="nil"/>
                <w:right w:val="nil"/>
                <w:between w:val="nil"/>
              </w:pBdr>
              <w:rPr>
                <w:color w:val="000000"/>
                <w:sz w:val="12"/>
                <w:szCs w:val="12"/>
              </w:rPr>
            </w:pPr>
            <w:r>
              <w:rPr>
                <w:color w:val="000000"/>
                <w:sz w:val="12"/>
                <w:szCs w:val="12"/>
              </w:rPr>
              <w:t>Please, in the boxes of this line mention the relevant provisions in which the obligations are based.</w:t>
            </w:r>
          </w:p>
        </w:tc>
      </w:tr>
      <w:tr w:rsidR="00E3319C" w:rsidTr="00412191">
        <w:trPr>
          <w:trHeight w:val="359"/>
        </w:trPr>
        <w:tc>
          <w:tcPr>
            <w:tcW w:w="3855" w:type="dxa"/>
            <w:gridSpan w:val="2"/>
            <w:vMerge w:val="restart"/>
          </w:tcPr>
          <w:p w:rsidR="00E3319C" w:rsidRDefault="006A0A9F">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800" w:type="dxa"/>
            <w:gridSpan w:val="3"/>
            <w:vMerge w:val="restart"/>
          </w:tcPr>
          <w:p w:rsidR="00E3319C" w:rsidRDefault="006A0A9F">
            <w:pPr>
              <w:pBdr>
                <w:top w:val="nil"/>
                <w:left w:val="nil"/>
                <w:bottom w:val="nil"/>
                <w:right w:val="nil"/>
                <w:between w:val="nil"/>
              </w:pBdr>
              <w:ind w:left="107" w:right="599"/>
              <w:jc w:val="center"/>
              <w:rPr>
                <w:color w:val="000000"/>
                <w:sz w:val="16"/>
                <w:szCs w:val="16"/>
              </w:rPr>
            </w:pPr>
            <w:r>
              <w:rPr>
                <w:color w:val="000000"/>
                <w:sz w:val="16"/>
                <w:szCs w:val="16"/>
              </w:rPr>
              <w:t>Yes</w:t>
            </w:r>
          </w:p>
        </w:tc>
        <w:tc>
          <w:tcPr>
            <w:tcW w:w="630" w:type="dxa"/>
            <w:gridSpan w:val="2"/>
          </w:tcPr>
          <w:p w:rsidR="00E3319C" w:rsidRDefault="006A0A9F">
            <w:pPr>
              <w:jc w:val="center"/>
              <w:rPr>
                <w:color w:val="000000"/>
                <w:sz w:val="16"/>
                <w:szCs w:val="16"/>
              </w:rPr>
            </w:pPr>
            <w:r>
              <w:rPr>
                <w:color w:val="FF0000"/>
                <w:sz w:val="16"/>
                <w:szCs w:val="16"/>
              </w:rPr>
              <w:t>X</w:t>
            </w:r>
          </w:p>
        </w:tc>
        <w:tc>
          <w:tcPr>
            <w:tcW w:w="1710" w:type="dxa"/>
            <w:gridSpan w:val="3"/>
          </w:tcPr>
          <w:p w:rsidR="00E3319C" w:rsidRDefault="006A0A9F">
            <w:pPr>
              <w:pBdr>
                <w:top w:val="nil"/>
                <w:left w:val="nil"/>
                <w:bottom w:val="nil"/>
                <w:right w:val="nil"/>
                <w:between w:val="nil"/>
              </w:pBdr>
              <w:ind w:left="108" w:right="153"/>
              <w:rPr>
                <w:color w:val="000000"/>
                <w:sz w:val="16"/>
                <w:szCs w:val="16"/>
              </w:rPr>
            </w:pPr>
            <w:r>
              <w:rPr>
                <w:color w:val="000000"/>
                <w:sz w:val="16"/>
                <w:szCs w:val="16"/>
              </w:rPr>
              <w:t xml:space="preserve">Obligations to report to the executive on on-going investigations upon request. </w:t>
            </w:r>
          </w:p>
        </w:tc>
        <w:tc>
          <w:tcPr>
            <w:tcW w:w="2086" w:type="dxa"/>
          </w:tcPr>
          <w:p w:rsidR="00E3319C" w:rsidRDefault="006A0A9F" w:rsidP="008A45AD">
            <w:pPr>
              <w:pBdr>
                <w:top w:val="nil"/>
                <w:left w:val="nil"/>
                <w:bottom w:val="nil"/>
                <w:right w:val="nil"/>
                <w:between w:val="nil"/>
              </w:pBdr>
              <w:ind w:left="110" w:right="220"/>
              <w:jc w:val="both"/>
              <w:rPr>
                <w:sz w:val="16"/>
                <w:szCs w:val="16"/>
              </w:rPr>
            </w:pPr>
            <w:r>
              <w:rPr>
                <w:sz w:val="16"/>
                <w:szCs w:val="16"/>
              </w:rPr>
              <w:t xml:space="preserve">According to the Investigation </w:t>
            </w:r>
            <w:proofErr w:type="gramStart"/>
            <w:r>
              <w:rPr>
                <w:sz w:val="16"/>
                <w:szCs w:val="16"/>
              </w:rPr>
              <w:t>Guideline,  The</w:t>
            </w:r>
            <w:proofErr w:type="gramEnd"/>
            <w:r>
              <w:rPr>
                <w:sz w:val="16"/>
                <w:szCs w:val="16"/>
              </w:rPr>
              <w:t xml:space="preserve"> Commission will generally investigate in private to protect the interests of all persons involved and will not make disclosures except where appropriate. To this end, the Commission will not normally comment on matters it is considering or investigating.</w:t>
            </w:r>
          </w:p>
          <w:p w:rsidR="00E3319C" w:rsidRDefault="00E3319C">
            <w:pPr>
              <w:pBdr>
                <w:top w:val="nil"/>
                <w:left w:val="nil"/>
                <w:bottom w:val="nil"/>
                <w:right w:val="nil"/>
                <w:between w:val="nil"/>
              </w:pBdr>
              <w:ind w:right="153"/>
              <w:jc w:val="both"/>
              <w:rPr>
                <w:sz w:val="16"/>
                <w:szCs w:val="16"/>
              </w:rPr>
            </w:pPr>
          </w:p>
          <w:p w:rsidR="00E3319C" w:rsidRPr="008A45AD" w:rsidRDefault="008A45AD" w:rsidP="008A45AD">
            <w:pPr>
              <w:pBdr>
                <w:top w:val="nil"/>
                <w:left w:val="nil"/>
                <w:bottom w:val="nil"/>
                <w:right w:val="nil"/>
                <w:between w:val="nil"/>
              </w:pBdr>
              <w:tabs>
                <w:tab w:val="left" w:pos="1730"/>
              </w:tabs>
              <w:ind w:left="108" w:right="220"/>
              <w:rPr>
                <w:i/>
                <w:color w:val="000000"/>
                <w:sz w:val="16"/>
                <w:szCs w:val="16"/>
              </w:rPr>
            </w:pPr>
            <w:r w:rsidRPr="008A45AD">
              <w:rPr>
                <w:i/>
                <w:color w:val="000000"/>
                <w:sz w:val="16"/>
                <w:szCs w:val="16"/>
              </w:rPr>
              <w:t>[</w:t>
            </w:r>
            <w:r w:rsidR="006A0A9F" w:rsidRPr="008A45AD">
              <w:rPr>
                <w:i/>
                <w:color w:val="000000"/>
                <w:sz w:val="16"/>
                <w:szCs w:val="16"/>
              </w:rPr>
              <w:t>Introduce the relevant provisions</w:t>
            </w:r>
            <w:r w:rsidRPr="008A45AD">
              <w:rPr>
                <w:i/>
                <w:color w:val="000000"/>
                <w:sz w:val="16"/>
                <w:szCs w:val="16"/>
              </w:rPr>
              <w:t>]</w:t>
            </w:r>
          </w:p>
        </w:tc>
      </w:tr>
      <w:tr w:rsidR="00E3319C" w:rsidTr="00412191">
        <w:trPr>
          <w:trHeight w:val="360"/>
        </w:trPr>
        <w:tc>
          <w:tcPr>
            <w:tcW w:w="3855" w:type="dxa"/>
            <w:gridSpan w:val="2"/>
            <w:vMerge/>
          </w:tcPr>
          <w:p w:rsidR="00E3319C" w:rsidRDefault="00E3319C">
            <w:pPr>
              <w:pBdr>
                <w:top w:val="nil"/>
                <w:left w:val="nil"/>
                <w:bottom w:val="nil"/>
                <w:right w:val="nil"/>
                <w:between w:val="nil"/>
              </w:pBdr>
              <w:spacing w:line="276" w:lineRule="auto"/>
              <w:rPr>
                <w:color w:val="000000"/>
                <w:sz w:val="16"/>
                <w:szCs w:val="16"/>
              </w:rPr>
            </w:pPr>
          </w:p>
        </w:tc>
        <w:tc>
          <w:tcPr>
            <w:tcW w:w="1800" w:type="dxa"/>
            <w:gridSpan w:val="3"/>
            <w:vMerge/>
          </w:tcPr>
          <w:p w:rsidR="00E3319C" w:rsidRDefault="00E3319C">
            <w:pPr>
              <w:pBdr>
                <w:top w:val="nil"/>
                <w:left w:val="nil"/>
                <w:bottom w:val="nil"/>
                <w:right w:val="nil"/>
                <w:between w:val="nil"/>
              </w:pBdr>
              <w:spacing w:line="276" w:lineRule="auto"/>
              <w:rPr>
                <w:color w:val="000000"/>
                <w:sz w:val="16"/>
                <w:szCs w:val="16"/>
              </w:rPr>
            </w:pPr>
          </w:p>
        </w:tc>
        <w:tc>
          <w:tcPr>
            <w:tcW w:w="630" w:type="dxa"/>
            <w:gridSpan w:val="2"/>
          </w:tcPr>
          <w:p w:rsidR="00E3319C" w:rsidRDefault="006A0A9F">
            <w:pPr>
              <w:jc w:val="center"/>
              <w:rPr>
                <w:color w:val="000000"/>
                <w:sz w:val="16"/>
                <w:szCs w:val="16"/>
              </w:rPr>
            </w:pPr>
            <w:r>
              <w:rPr>
                <w:color w:val="FF0000"/>
                <w:sz w:val="16"/>
                <w:szCs w:val="16"/>
              </w:rPr>
              <w:t>X</w:t>
            </w:r>
          </w:p>
        </w:tc>
        <w:tc>
          <w:tcPr>
            <w:tcW w:w="1710" w:type="dxa"/>
            <w:gridSpan w:val="3"/>
          </w:tcPr>
          <w:p w:rsidR="00E3319C" w:rsidRDefault="006A0A9F">
            <w:pPr>
              <w:pBdr>
                <w:top w:val="nil"/>
                <w:left w:val="nil"/>
                <w:bottom w:val="nil"/>
                <w:right w:val="nil"/>
                <w:between w:val="nil"/>
              </w:pBdr>
              <w:ind w:left="108" w:right="153"/>
              <w:rPr>
                <w:color w:val="000000"/>
                <w:sz w:val="16"/>
                <w:szCs w:val="16"/>
              </w:rPr>
            </w:pPr>
            <w:r>
              <w:rPr>
                <w:color w:val="000000"/>
                <w:sz w:val="16"/>
                <w:szCs w:val="16"/>
              </w:rPr>
              <w:t>The decisions of the Competition Authority may be vetoed by a ministry or by the executive branch. m</w:t>
            </w:r>
          </w:p>
        </w:tc>
        <w:tc>
          <w:tcPr>
            <w:tcW w:w="2086" w:type="dxa"/>
          </w:tcPr>
          <w:p w:rsidR="00E3319C" w:rsidRDefault="006A0A9F" w:rsidP="008A45AD">
            <w:pPr>
              <w:spacing w:line="276" w:lineRule="auto"/>
              <w:ind w:left="110" w:right="220"/>
              <w:jc w:val="both"/>
              <w:rPr>
                <w:sz w:val="16"/>
                <w:szCs w:val="16"/>
              </w:rPr>
            </w:pPr>
            <w:r>
              <w:rPr>
                <w:sz w:val="16"/>
                <w:szCs w:val="16"/>
              </w:rPr>
              <w:t>There is no provision on the Ordinance that states anything on this, neither on cases of public interest</w:t>
            </w:r>
          </w:p>
          <w:p w:rsidR="00E3319C" w:rsidRDefault="00E3319C">
            <w:pPr>
              <w:pBdr>
                <w:top w:val="nil"/>
                <w:left w:val="nil"/>
                <w:bottom w:val="nil"/>
                <w:right w:val="nil"/>
                <w:between w:val="nil"/>
              </w:pBdr>
              <w:spacing w:line="276" w:lineRule="auto"/>
              <w:ind w:left="108" w:right="153"/>
              <w:rPr>
                <w:sz w:val="16"/>
                <w:szCs w:val="16"/>
                <w:highlight w:val="yellow"/>
              </w:rPr>
            </w:pPr>
          </w:p>
          <w:p w:rsidR="00E3319C" w:rsidRPr="008A45AD" w:rsidRDefault="008A45AD">
            <w:pPr>
              <w:pBdr>
                <w:top w:val="nil"/>
                <w:left w:val="nil"/>
                <w:bottom w:val="nil"/>
                <w:right w:val="nil"/>
                <w:between w:val="nil"/>
              </w:pBdr>
              <w:spacing w:line="276" w:lineRule="auto"/>
              <w:ind w:left="108" w:right="153"/>
              <w:rPr>
                <w:i/>
                <w:color w:val="000000"/>
                <w:sz w:val="16"/>
                <w:szCs w:val="16"/>
              </w:rPr>
            </w:pPr>
            <w:r w:rsidRPr="008A45AD">
              <w:rPr>
                <w:i/>
                <w:color w:val="000000"/>
                <w:sz w:val="16"/>
                <w:szCs w:val="16"/>
              </w:rPr>
              <w:t>[</w:t>
            </w:r>
            <w:r w:rsidR="006A0A9F" w:rsidRPr="008A45AD">
              <w:rPr>
                <w:i/>
                <w:color w:val="000000"/>
                <w:sz w:val="16"/>
                <w:szCs w:val="16"/>
              </w:rPr>
              <w:t>Introduce the relevant provisions</w:t>
            </w:r>
            <w:r w:rsidRPr="008A45AD">
              <w:rPr>
                <w:i/>
                <w:color w:val="000000"/>
                <w:sz w:val="16"/>
                <w:szCs w:val="16"/>
              </w:rPr>
              <w:t>]</w:t>
            </w:r>
          </w:p>
        </w:tc>
      </w:tr>
      <w:tr w:rsidR="00E3319C" w:rsidTr="00412191">
        <w:trPr>
          <w:trHeight w:val="185"/>
        </w:trPr>
        <w:tc>
          <w:tcPr>
            <w:tcW w:w="3855" w:type="dxa"/>
            <w:gridSpan w:val="2"/>
            <w:vMerge/>
          </w:tcPr>
          <w:p w:rsidR="00E3319C" w:rsidRDefault="00E3319C">
            <w:pPr>
              <w:pBdr>
                <w:top w:val="nil"/>
                <w:left w:val="nil"/>
                <w:bottom w:val="nil"/>
                <w:right w:val="nil"/>
                <w:between w:val="nil"/>
              </w:pBdr>
              <w:spacing w:line="276" w:lineRule="auto"/>
              <w:rPr>
                <w:color w:val="000000"/>
                <w:sz w:val="16"/>
                <w:szCs w:val="16"/>
              </w:rPr>
            </w:pPr>
          </w:p>
        </w:tc>
        <w:tc>
          <w:tcPr>
            <w:tcW w:w="1800" w:type="dxa"/>
            <w:gridSpan w:val="3"/>
            <w:vMerge/>
          </w:tcPr>
          <w:p w:rsidR="00E3319C" w:rsidRDefault="00E3319C">
            <w:pPr>
              <w:pBdr>
                <w:top w:val="nil"/>
                <w:left w:val="nil"/>
                <w:bottom w:val="nil"/>
                <w:right w:val="nil"/>
                <w:between w:val="nil"/>
              </w:pBdr>
              <w:spacing w:line="276" w:lineRule="auto"/>
              <w:rPr>
                <w:color w:val="000000"/>
                <w:sz w:val="16"/>
                <w:szCs w:val="16"/>
              </w:rPr>
            </w:pPr>
          </w:p>
        </w:tc>
        <w:tc>
          <w:tcPr>
            <w:tcW w:w="630" w:type="dxa"/>
            <w:gridSpan w:val="2"/>
          </w:tcPr>
          <w:p w:rsidR="00E3319C" w:rsidRDefault="006A0A9F">
            <w:pPr>
              <w:jc w:val="center"/>
              <w:rPr>
                <w:color w:val="000000"/>
                <w:sz w:val="16"/>
                <w:szCs w:val="16"/>
              </w:rPr>
            </w:pPr>
            <w:r>
              <w:rPr>
                <w:color w:val="FF0000"/>
                <w:sz w:val="16"/>
                <w:szCs w:val="16"/>
              </w:rPr>
              <w:t>X</w:t>
            </w:r>
          </w:p>
        </w:tc>
        <w:tc>
          <w:tcPr>
            <w:tcW w:w="1710" w:type="dxa"/>
            <w:gridSpan w:val="3"/>
          </w:tcPr>
          <w:p w:rsidR="00E3319C" w:rsidRDefault="006A0A9F" w:rsidP="008A45AD">
            <w:pPr>
              <w:pBdr>
                <w:top w:val="nil"/>
                <w:left w:val="nil"/>
                <w:bottom w:val="nil"/>
                <w:right w:val="nil"/>
                <w:between w:val="nil"/>
              </w:pBdr>
              <w:spacing w:line="276" w:lineRule="auto"/>
              <w:ind w:left="108" w:right="160"/>
              <w:rPr>
                <w:color w:val="000000"/>
                <w:sz w:val="16"/>
                <w:szCs w:val="16"/>
              </w:rPr>
            </w:pPr>
            <w:r>
              <w:rPr>
                <w:color w:val="000000"/>
                <w:sz w:val="16"/>
                <w:szCs w:val="16"/>
              </w:rPr>
              <w:t>The executive has to report on an annual basis to the executive.</w:t>
            </w:r>
          </w:p>
        </w:tc>
        <w:tc>
          <w:tcPr>
            <w:tcW w:w="2086" w:type="dxa"/>
          </w:tcPr>
          <w:p w:rsidR="00E3319C" w:rsidRDefault="006A0A9F" w:rsidP="008A45AD">
            <w:pPr>
              <w:pBdr>
                <w:top w:val="nil"/>
                <w:left w:val="nil"/>
                <w:bottom w:val="nil"/>
                <w:right w:val="nil"/>
                <w:between w:val="nil"/>
              </w:pBdr>
              <w:spacing w:line="276" w:lineRule="auto"/>
              <w:ind w:left="110"/>
              <w:rPr>
                <w:sz w:val="16"/>
                <w:szCs w:val="16"/>
              </w:rPr>
            </w:pPr>
            <w:r>
              <w:rPr>
                <w:sz w:val="16"/>
                <w:szCs w:val="16"/>
              </w:rPr>
              <w:t xml:space="preserve">There is no provision on the Ordinance that states this obligation </w:t>
            </w:r>
          </w:p>
          <w:p w:rsidR="00E3319C" w:rsidRDefault="00E3319C">
            <w:pPr>
              <w:pBdr>
                <w:top w:val="nil"/>
                <w:left w:val="nil"/>
                <w:bottom w:val="nil"/>
                <w:right w:val="nil"/>
                <w:between w:val="nil"/>
              </w:pBdr>
              <w:spacing w:line="276" w:lineRule="auto"/>
              <w:rPr>
                <w:sz w:val="16"/>
                <w:szCs w:val="16"/>
                <w:highlight w:val="yellow"/>
              </w:rPr>
            </w:pPr>
          </w:p>
          <w:p w:rsidR="00E3319C" w:rsidRDefault="008A45AD" w:rsidP="008A45AD">
            <w:pPr>
              <w:pBdr>
                <w:top w:val="nil"/>
                <w:left w:val="nil"/>
                <w:bottom w:val="nil"/>
                <w:right w:val="nil"/>
                <w:between w:val="nil"/>
              </w:pBdr>
              <w:spacing w:line="276" w:lineRule="auto"/>
              <w:ind w:left="110"/>
              <w:rPr>
                <w:color w:val="000000"/>
                <w:sz w:val="16"/>
                <w:szCs w:val="16"/>
              </w:rPr>
            </w:pPr>
            <w:r w:rsidRPr="008A45AD">
              <w:rPr>
                <w:i/>
                <w:sz w:val="16"/>
                <w:szCs w:val="16"/>
              </w:rPr>
              <w:t>[</w:t>
            </w:r>
            <w:r w:rsidR="006A0A9F" w:rsidRPr="008A45AD">
              <w:rPr>
                <w:i/>
                <w:color w:val="000000"/>
                <w:sz w:val="16"/>
                <w:szCs w:val="16"/>
              </w:rPr>
              <w:t>Introduce the relevant provisions</w:t>
            </w:r>
            <w:r w:rsidRPr="008A45AD">
              <w:rPr>
                <w:i/>
                <w:color w:val="000000"/>
                <w:sz w:val="16"/>
                <w:szCs w:val="16"/>
              </w:rPr>
              <w:t>]</w:t>
            </w:r>
          </w:p>
        </w:tc>
      </w:tr>
      <w:tr w:rsidR="00E3319C" w:rsidTr="00412191">
        <w:trPr>
          <w:trHeight w:val="276"/>
        </w:trPr>
        <w:tc>
          <w:tcPr>
            <w:tcW w:w="3855" w:type="dxa"/>
            <w:gridSpan w:val="2"/>
            <w:vMerge w:val="restart"/>
          </w:tcPr>
          <w:p w:rsidR="00E3319C" w:rsidRDefault="006A0A9F">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1800" w:type="dxa"/>
            <w:gridSpan w:val="3"/>
            <w:vMerge w:val="restart"/>
          </w:tcPr>
          <w:p w:rsidR="00E3319C" w:rsidRDefault="006A0A9F">
            <w:pPr>
              <w:pBdr>
                <w:top w:val="nil"/>
                <w:left w:val="nil"/>
                <w:bottom w:val="nil"/>
                <w:right w:val="nil"/>
                <w:between w:val="nil"/>
              </w:pBdr>
              <w:ind w:left="107" w:right="599"/>
              <w:jc w:val="center"/>
              <w:rPr>
                <w:color w:val="000000"/>
                <w:sz w:val="16"/>
                <w:szCs w:val="16"/>
              </w:rPr>
            </w:pPr>
            <w:r>
              <w:rPr>
                <w:color w:val="000000"/>
                <w:sz w:val="16"/>
                <w:szCs w:val="16"/>
              </w:rPr>
              <w:t xml:space="preserve">Yes </w:t>
            </w:r>
          </w:p>
        </w:tc>
        <w:tc>
          <w:tcPr>
            <w:tcW w:w="630" w:type="dxa"/>
            <w:gridSpan w:val="2"/>
          </w:tcPr>
          <w:p w:rsidR="00E3319C" w:rsidRDefault="006A0A9F">
            <w:pPr>
              <w:jc w:val="center"/>
              <w:rPr>
                <w:color w:val="000000"/>
                <w:sz w:val="16"/>
                <w:szCs w:val="16"/>
              </w:rPr>
            </w:pPr>
            <w:sdt>
              <w:sdtPr>
                <w:tag w:val="goog_rdk_1"/>
                <w:id w:val="-1867673383"/>
              </w:sdtPr>
              <w:sdtContent>
                <w:r>
                  <w:rPr>
                    <w:rFonts w:ascii="Gungsuh" w:eastAsia="Gungsuh" w:hAnsi="Gungsuh" w:cs="Gungsuh"/>
                    <w:color w:val="008000"/>
                    <w:sz w:val="16"/>
                    <w:szCs w:val="16"/>
                  </w:rPr>
                  <w:t>√</w:t>
                </w:r>
              </w:sdtContent>
            </w:sdt>
          </w:p>
        </w:tc>
        <w:tc>
          <w:tcPr>
            <w:tcW w:w="1710" w:type="dxa"/>
            <w:gridSpan w:val="3"/>
          </w:tcPr>
          <w:p w:rsidR="00E3319C" w:rsidRDefault="006A0A9F">
            <w:pPr>
              <w:pBdr>
                <w:top w:val="nil"/>
                <w:left w:val="nil"/>
                <w:bottom w:val="nil"/>
                <w:right w:val="nil"/>
                <w:between w:val="nil"/>
              </w:pBdr>
              <w:ind w:left="108"/>
              <w:rPr>
                <w:color w:val="000000"/>
                <w:sz w:val="16"/>
                <w:szCs w:val="16"/>
              </w:rPr>
            </w:pPr>
            <w:r>
              <w:rPr>
                <w:color w:val="000000"/>
                <w:sz w:val="16"/>
                <w:szCs w:val="16"/>
              </w:rPr>
              <w:t>Obligation to publish an annual report on its activities.</w:t>
            </w:r>
          </w:p>
        </w:tc>
        <w:tc>
          <w:tcPr>
            <w:tcW w:w="2086" w:type="dxa"/>
          </w:tcPr>
          <w:p w:rsidR="00E3319C" w:rsidRDefault="006A0A9F" w:rsidP="008A45AD">
            <w:pPr>
              <w:ind w:left="110" w:right="220"/>
              <w:jc w:val="both"/>
              <w:rPr>
                <w:sz w:val="16"/>
                <w:szCs w:val="16"/>
              </w:rPr>
            </w:pPr>
            <w:r>
              <w:rPr>
                <w:sz w:val="16"/>
                <w:szCs w:val="16"/>
              </w:rPr>
              <w:t>According to Part 6 Section 25 of the Ordinance, The Commission is required to publish a comprehensive report on its activities within six months of the fiscal year's end. This report details the Commission's work throughout the previous year.</w:t>
            </w:r>
          </w:p>
          <w:p w:rsidR="00E3319C" w:rsidRDefault="00E3319C" w:rsidP="008A45AD">
            <w:pPr>
              <w:pBdr>
                <w:top w:val="nil"/>
                <w:left w:val="nil"/>
                <w:bottom w:val="nil"/>
                <w:right w:val="nil"/>
                <w:between w:val="nil"/>
              </w:pBdr>
              <w:rPr>
                <w:sz w:val="16"/>
                <w:szCs w:val="16"/>
                <w:highlight w:val="yellow"/>
              </w:rPr>
            </w:pPr>
          </w:p>
          <w:p w:rsidR="00E3319C" w:rsidRDefault="008A45AD" w:rsidP="008A45AD">
            <w:pPr>
              <w:pBdr>
                <w:top w:val="nil"/>
                <w:left w:val="nil"/>
                <w:bottom w:val="nil"/>
                <w:right w:val="nil"/>
                <w:between w:val="nil"/>
              </w:pBdr>
              <w:ind w:left="108" w:right="130"/>
              <w:jc w:val="both"/>
              <w:rPr>
                <w:i/>
                <w:color w:val="000000"/>
                <w:sz w:val="16"/>
                <w:szCs w:val="16"/>
              </w:rPr>
            </w:pPr>
            <w:r w:rsidRPr="008A45AD">
              <w:rPr>
                <w:i/>
                <w:color w:val="000000"/>
                <w:sz w:val="16"/>
                <w:szCs w:val="16"/>
              </w:rPr>
              <w:t>[</w:t>
            </w:r>
            <w:r w:rsidR="006A0A9F" w:rsidRPr="008A45AD">
              <w:rPr>
                <w:i/>
                <w:color w:val="000000"/>
                <w:sz w:val="16"/>
                <w:szCs w:val="16"/>
              </w:rPr>
              <w:t>Introduce the relevant provisions</w:t>
            </w:r>
            <w:r w:rsidRPr="008A45AD">
              <w:rPr>
                <w:i/>
                <w:color w:val="000000"/>
                <w:sz w:val="16"/>
                <w:szCs w:val="16"/>
              </w:rPr>
              <w:t>]</w:t>
            </w:r>
          </w:p>
          <w:p w:rsidR="008A45AD" w:rsidRPr="008A45AD" w:rsidRDefault="008A45AD" w:rsidP="008A45AD">
            <w:pPr>
              <w:pBdr>
                <w:top w:val="nil"/>
                <w:left w:val="nil"/>
                <w:bottom w:val="nil"/>
                <w:right w:val="nil"/>
                <w:between w:val="nil"/>
              </w:pBdr>
              <w:ind w:left="108" w:right="130"/>
              <w:jc w:val="both"/>
              <w:rPr>
                <w:i/>
                <w:color w:val="000000"/>
                <w:sz w:val="16"/>
                <w:szCs w:val="16"/>
              </w:rPr>
            </w:pPr>
          </w:p>
        </w:tc>
      </w:tr>
      <w:tr w:rsidR="00E3319C" w:rsidTr="00412191">
        <w:trPr>
          <w:trHeight w:val="540"/>
        </w:trPr>
        <w:tc>
          <w:tcPr>
            <w:tcW w:w="3855" w:type="dxa"/>
            <w:gridSpan w:val="2"/>
            <w:vMerge/>
          </w:tcPr>
          <w:p w:rsidR="00E3319C" w:rsidRDefault="00E3319C">
            <w:pPr>
              <w:pBdr>
                <w:top w:val="nil"/>
                <w:left w:val="nil"/>
                <w:bottom w:val="nil"/>
                <w:right w:val="nil"/>
                <w:between w:val="nil"/>
              </w:pBdr>
              <w:spacing w:line="276" w:lineRule="auto"/>
              <w:rPr>
                <w:color w:val="000000"/>
                <w:sz w:val="16"/>
                <w:szCs w:val="16"/>
              </w:rPr>
            </w:pPr>
          </w:p>
        </w:tc>
        <w:tc>
          <w:tcPr>
            <w:tcW w:w="1800" w:type="dxa"/>
            <w:gridSpan w:val="3"/>
            <w:vMerge/>
          </w:tcPr>
          <w:p w:rsidR="00E3319C" w:rsidRDefault="00E3319C">
            <w:pPr>
              <w:pBdr>
                <w:top w:val="nil"/>
                <w:left w:val="nil"/>
                <w:bottom w:val="nil"/>
                <w:right w:val="nil"/>
                <w:between w:val="nil"/>
              </w:pBdr>
              <w:spacing w:line="276" w:lineRule="auto"/>
              <w:rPr>
                <w:color w:val="000000"/>
                <w:sz w:val="16"/>
                <w:szCs w:val="16"/>
              </w:rPr>
            </w:pPr>
          </w:p>
        </w:tc>
        <w:tc>
          <w:tcPr>
            <w:tcW w:w="630" w:type="dxa"/>
            <w:gridSpan w:val="2"/>
          </w:tcPr>
          <w:p w:rsidR="00E3319C" w:rsidRDefault="006A0A9F">
            <w:pPr>
              <w:jc w:val="center"/>
              <w:rPr>
                <w:color w:val="000000"/>
                <w:sz w:val="16"/>
                <w:szCs w:val="16"/>
              </w:rPr>
            </w:pPr>
            <w:sdt>
              <w:sdtPr>
                <w:tag w:val="goog_rdk_2"/>
                <w:id w:val="932477357"/>
              </w:sdtPr>
              <w:sdtContent>
                <w:r>
                  <w:rPr>
                    <w:rFonts w:ascii="Gungsuh" w:eastAsia="Gungsuh" w:hAnsi="Gungsuh" w:cs="Gungsuh"/>
                    <w:color w:val="008000"/>
                    <w:sz w:val="16"/>
                    <w:szCs w:val="16"/>
                  </w:rPr>
                  <w:t>√</w:t>
                </w:r>
              </w:sdtContent>
            </w:sdt>
          </w:p>
        </w:tc>
        <w:tc>
          <w:tcPr>
            <w:tcW w:w="1710" w:type="dxa"/>
            <w:gridSpan w:val="3"/>
          </w:tcPr>
          <w:p w:rsidR="00E3319C" w:rsidRDefault="006A0A9F">
            <w:pPr>
              <w:pBdr>
                <w:top w:val="nil"/>
                <w:left w:val="nil"/>
                <w:bottom w:val="nil"/>
                <w:right w:val="nil"/>
                <w:between w:val="nil"/>
              </w:pBdr>
              <w:ind w:left="108" w:right="153"/>
              <w:rPr>
                <w:color w:val="000000"/>
                <w:sz w:val="16"/>
                <w:szCs w:val="16"/>
              </w:rPr>
            </w:pPr>
            <w:r>
              <w:rPr>
                <w:color w:val="000000"/>
                <w:sz w:val="16"/>
                <w:szCs w:val="16"/>
              </w:rPr>
              <w:t>Obligation to stand before parliament and to respond to congressmen on an annual basis.</w:t>
            </w:r>
          </w:p>
        </w:tc>
        <w:tc>
          <w:tcPr>
            <w:tcW w:w="2086" w:type="dxa"/>
          </w:tcPr>
          <w:p w:rsidR="00E3319C" w:rsidRDefault="008A45AD" w:rsidP="008A45AD">
            <w:pPr>
              <w:pBdr>
                <w:top w:val="nil"/>
                <w:left w:val="nil"/>
                <w:bottom w:val="nil"/>
                <w:right w:val="nil"/>
                <w:between w:val="nil"/>
              </w:pBdr>
              <w:ind w:left="110" w:right="220" w:hanging="90"/>
              <w:jc w:val="both"/>
              <w:rPr>
                <w:sz w:val="16"/>
                <w:szCs w:val="16"/>
              </w:rPr>
            </w:pPr>
            <w:r>
              <w:rPr>
                <w:sz w:val="16"/>
                <w:szCs w:val="16"/>
              </w:rPr>
              <w:t xml:space="preserve"> </w:t>
            </w:r>
            <w:r w:rsidR="006A0A9F">
              <w:rPr>
                <w:sz w:val="16"/>
                <w:szCs w:val="16"/>
              </w:rPr>
              <w:t>According to Part 6 Section 26 of the Ordinance, within 6 months of the financial year end, the Commission must provide its annual report, statement of accounts, and auditor's report to the Chief Executive for submission to the Legislative Council.</w:t>
            </w:r>
          </w:p>
          <w:p w:rsidR="00E3319C" w:rsidRDefault="00E3319C" w:rsidP="008A45AD">
            <w:pPr>
              <w:pBdr>
                <w:top w:val="nil"/>
                <w:left w:val="nil"/>
                <w:bottom w:val="nil"/>
                <w:right w:val="nil"/>
                <w:between w:val="nil"/>
              </w:pBdr>
              <w:ind w:right="153"/>
              <w:rPr>
                <w:sz w:val="16"/>
                <w:szCs w:val="16"/>
                <w:highlight w:val="yellow"/>
              </w:rPr>
            </w:pPr>
          </w:p>
          <w:p w:rsidR="00E3319C" w:rsidRPr="008A45AD" w:rsidRDefault="008A45AD" w:rsidP="008A45AD">
            <w:pPr>
              <w:pBdr>
                <w:top w:val="nil"/>
                <w:left w:val="nil"/>
                <w:bottom w:val="nil"/>
                <w:right w:val="nil"/>
                <w:between w:val="nil"/>
              </w:pBdr>
              <w:ind w:left="108" w:right="220"/>
              <w:jc w:val="both"/>
              <w:rPr>
                <w:i/>
                <w:color w:val="000000"/>
                <w:sz w:val="16"/>
                <w:szCs w:val="16"/>
              </w:rPr>
            </w:pPr>
            <w:r w:rsidRPr="008A45AD">
              <w:rPr>
                <w:i/>
                <w:color w:val="000000"/>
                <w:sz w:val="16"/>
                <w:szCs w:val="16"/>
              </w:rPr>
              <w:t>[</w:t>
            </w:r>
            <w:r w:rsidR="006A0A9F" w:rsidRPr="008A45AD">
              <w:rPr>
                <w:i/>
                <w:color w:val="000000"/>
                <w:sz w:val="16"/>
                <w:szCs w:val="16"/>
              </w:rPr>
              <w:t>Introduce the relevant provisions</w:t>
            </w:r>
            <w:r w:rsidRPr="008A45AD">
              <w:rPr>
                <w:i/>
                <w:color w:val="000000"/>
                <w:sz w:val="16"/>
                <w:szCs w:val="16"/>
              </w:rPr>
              <w:t>]</w:t>
            </w:r>
          </w:p>
          <w:p w:rsidR="008A45AD" w:rsidRDefault="008A45AD">
            <w:pPr>
              <w:pBdr>
                <w:top w:val="nil"/>
                <w:left w:val="nil"/>
                <w:bottom w:val="nil"/>
                <w:right w:val="nil"/>
                <w:between w:val="nil"/>
              </w:pBdr>
              <w:ind w:left="108" w:right="153"/>
              <w:rPr>
                <w:color w:val="000000"/>
                <w:sz w:val="16"/>
                <w:szCs w:val="16"/>
              </w:rPr>
            </w:pPr>
          </w:p>
        </w:tc>
      </w:tr>
      <w:tr w:rsidR="00E3319C" w:rsidTr="00412191">
        <w:trPr>
          <w:trHeight w:val="539"/>
        </w:trPr>
        <w:tc>
          <w:tcPr>
            <w:tcW w:w="3855" w:type="dxa"/>
            <w:gridSpan w:val="2"/>
            <w:vMerge/>
          </w:tcPr>
          <w:p w:rsidR="00E3319C" w:rsidRDefault="00E3319C">
            <w:pPr>
              <w:pBdr>
                <w:top w:val="nil"/>
                <w:left w:val="nil"/>
                <w:bottom w:val="nil"/>
                <w:right w:val="nil"/>
                <w:between w:val="nil"/>
              </w:pBdr>
              <w:spacing w:line="276" w:lineRule="auto"/>
              <w:rPr>
                <w:color w:val="000000"/>
                <w:sz w:val="16"/>
                <w:szCs w:val="16"/>
              </w:rPr>
            </w:pPr>
          </w:p>
        </w:tc>
        <w:tc>
          <w:tcPr>
            <w:tcW w:w="1800" w:type="dxa"/>
            <w:gridSpan w:val="3"/>
            <w:vMerge/>
          </w:tcPr>
          <w:p w:rsidR="00E3319C" w:rsidRDefault="00E3319C">
            <w:pPr>
              <w:pBdr>
                <w:top w:val="nil"/>
                <w:left w:val="nil"/>
                <w:bottom w:val="nil"/>
                <w:right w:val="nil"/>
                <w:between w:val="nil"/>
              </w:pBdr>
              <w:spacing w:line="276" w:lineRule="auto"/>
              <w:rPr>
                <w:color w:val="000000"/>
                <w:sz w:val="16"/>
                <w:szCs w:val="16"/>
              </w:rPr>
            </w:pPr>
          </w:p>
        </w:tc>
        <w:tc>
          <w:tcPr>
            <w:tcW w:w="630" w:type="dxa"/>
            <w:gridSpan w:val="2"/>
          </w:tcPr>
          <w:p w:rsidR="00E3319C" w:rsidRDefault="006A0A9F">
            <w:pPr>
              <w:jc w:val="center"/>
              <w:rPr>
                <w:color w:val="000000"/>
                <w:sz w:val="16"/>
                <w:szCs w:val="16"/>
              </w:rPr>
            </w:pPr>
            <w:sdt>
              <w:sdtPr>
                <w:tag w:val="goog_rdk_3"/>
                <w:id w:val="1122031138"/>
              </w:sdtPr>
              <w:sdtContent>
                <w:r>
                  <w:rPr>
                    <w:rFonts w:ascii="Gungsuh" w:eastAsia="Gungsuh" w:hAnsi="Gungsuh" w:cs="Gungsuh"/>
                    <w:color w:val="008000"/>
                    <w:sz w:val="16"/>
                    <w:szCs w:val="16"/>
                  </w:rPr>
                  <w:t>√</w:t>
                </w:r>
              </w:sdtContent>
            </w:sdt>
          </w:p>
        </w:tc>
        <w:tc>
          <w:tcPr>
            <w:tcW w:w="1710" w:type="dxa"/>
            <w:gridSpan w:val="3"/>
          </w:tcPr>
          <w:p w:rsidR="00E3319C" w:rsidRDefault="006A0A9F">
            <w:pPr>
              <w:pBdr>
                <w:top w:val="nil"/>
                <w:left w:val="nil"/>
                <w:bottom w:val="nil"/>
                <w:right w:val="nil"/>
                <w:between w:val="nil"/>
              </w:pBdr>
              <w:ind w:left="108" w:right="127"/>
              <w:jc w:val="both"/>
              <w:rPr>
                <w:color w:val="000000"/>
                <w:sz w:val="16"/>
                <w:szCs w:val="16"/>
              </w:rPr>
            </w:pPr>
            <w:r>
              <w:rPr>
                <w:color w:val="000000"/>
                <w:sz w:val="16"/>
                <w:szCs w:val="16"/>
              </w:rPr>
              <w:t xml:space="preserve">Its activities are monitored by an independent auditor or by oversight committees. </w:t>
            </w:r>
          </w:p>
        </w:tc>
        <w:tc>
          <w:tcPr>
            <w:tcW w:w="2086" w:type="dxa"/>
          </w:tcPr>
          <w:p w:rsidR="00E3319C" w:rsidRDefault="006A0A9F" w:rsidP="008A45AD">
            <w:pPr>
              <w:ind w:left="110" w:right="220"/>
              <w:jc w:val="both"/>
            </w:pPr>
            <w:r>
              <w:rPr>
                <w:sz w:val="16"/>
                <w:szCs w:val="16"/>
              </w:rPr>
              <w:t>According to Part 6 Section 24 of the Ordinance,</w:t>
            </w:r>
            <w:r w:rsidR="008A45AD">
              <w:rPr>
                <w:sz w:val="16"/>
                <w:szCs w:val="16"/>
              </w:rPr>
              <w:t xml:space="preserve"> </w:t>
            </w:r>
            <w:r>
              <w:rPr>
                <w:sz w:val="16"/>
                <w:szCs w:val="16"/>
              </w:rPr>
              <w:t>the Commission must appoint an auditor to audit its statements of account</w:t>
            </w:r>
          </w:p>
          <w:p w:rsidR="00E3319C" w:rsidRDefault="00E3319C" w:rsidP="008A45AD">
            <w:pPr>
              <w:pBdr>
                <w:top w:val="nil"/>
                <w:left w:val="nil"/>
                <w:bottom w:val="nil"/>
                <w:right w:val="nil"/>
                <w:between w:val="nil"/>
              </w:pBdr>
              <w:ind w:right="127"/>
              <w:jc w:val="both"/>
              <w:rPr>
                <w:sz w:val="16"/>
                <w:szCs w:val="16"/>
                <w:highlight w:val="yellow"/>
              </w:rPr>
            </w:pPr>
          </w:p>
          <w:p w:rsidR="00E3319C" w:rsidRPr="008A45AD" w:rsidRDefault="008A45AD">
            <w:pPr>
              <w:pBdr>
                <w:top w:val="nil"/>
                <w:left w:val="nil"/>
                <w:bottom w:val="nil"/>
                <w:right w:val="nil"/>
                <w:between w:val="nil"/>
              </w:pBdr>
              <w:ind w:left="108" w:right="127"/>
              <w:jc w:val="both"/>
              <w:rPr>
                <w:i/>
                <w:color w:val="000000"/>
                <w:sz w:val="16"/>
                <w:szCs w:val="16"/>
              </w:rPr>
            </w:pPr>
            <w:r w:rsidRPr="008A45AD">
              <w:rPr>
                <w:i/>
                <w:color w:val="000000"/>
                <w:sz w:val="16"/>
                <w:szCs w:val="16"/>
              </w:rPr>
              <w:t>[</w:t>
            </w:r>
            <w:r w:rsidR="006A0A9F" w:rsidRPr="008A45AD">
              <w:rPr>
                <w:i/>
                <w:color w:val="000000"/>
                <w:sz w:val="16"/>
                <w:szCs w:val="16"/>
              </w:rPr>
              <w:t>Introduce the relevant provisions</w:t>
            </w:r>
            <w:r w:rsidRPr="008A45AD">
              <w:rPr>
                <w:i/>
                <w:color w:val="000000"/>
                <w:sz w:val="16"/>
                <w:szCs w:val="16"/>
              </w:rPr>
              <w:t>]</w:t>
            </w:r>
          </w:p>
          <w:p w:rsidR="008A45AD" w:rsidRDefault="008A45AD">
            <w:pPr>
              <w:pBdr>
                <w:top w:val="nil"/>
                <w:left w:val="nil"/>
                <w:bottom w:val="nil"/>
                <w:right w:val="nil"/>
                <w:between w:val="nil"/>
              </w:pBdr>
              <w:ind w:left="108" w:right="127"/>
              <w:jc w:val="both"/>
              <w:rPr>
                <w:color w:val="000000"/>
                <w:sz w:val="16"/>
                <w:szCs w:val="16"/>
              </w:rPr>
            </w:pPr>
          </w:p>
        </w:tc>
      </w:tr>
      <w:tr w:rsidR="00E3319C" w:rsidTr="00412191">
        <w:trPr>
          <w:trHeight w:val="224"/>
        </w:trPr>
        <w:tc>
          <w:tcPr>
            <w:tcW w:w="3855" w:type="dxa"/>
            <w:gridSpan w:val="2"/>
            <w:vMerge w:val="restart"/>
          </w:tcPr>
          <w:p w:rsidR="00E3319C" w:rsidRDefault="006A0A9F">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1800" w:type="dxa"/>
            <w:gridSpan w:val="3"/>
            <w:vMerge w:val="restart"/>
          </w:tcPr>
          <w:p w:rsidR="00E3319C" w:rsidRDefault="006A0A9F" w:rsidP="008A45AD">
            <w:pPr>
              <w:pBdr>
                <w:top w:val="nil"/>
                <w:left w:val="nil"/>
                <w:bottom w:val="nil"/>
                <w:right w:val="nil"/>
                <w:between w:val="nil"/>
              </w:pBdr>
              <w:spacing w:line="276" w:lineRule="auto"/>
              <w:ind w:left="605" w:right="599"/>
              <w:jc w:val="center"/>
              <w:rPr>
                <w:color w:val="000000"/>
                <w:sz w:val="16"/>
                <w:szCs w:val="16"/>
              </w:rPr>
            </w:pPr>
            <w:r>
              <w:rPr>
                <w:color w:val="000000"/>
                <w:sz w:val="16"/>
                <w:szCs w:val="16"/>
              </w:rPr>
              <w:t xml:space="preserve">Yes </w:t>
            </w:r>
          </w:p>
        </w:tc>
        <w:tc>
          <w:tcPr>
            <w:tcW w:w="630" w:type="dxa"/>
            <w:gridSpan w:val="2"/>
          </w:tcPr>
          <w:p w:rsidR="00E3319C" w:rsidRDefault="006A0A9F">
            <w:pPr>
              <w:pBdr>
                <w:top w:val="nil"/>
                <w:left w:val="nil"/>
                <w:bottom w:val="nil"/>
                <w:right w:val="nil"/>
                <w:between w:val="nil"/>
              </w:pBdr>
              <w:spacing w:line="180" w:lineRule="auto"/>
              <w:jc w:val="center"/>
              <w:rPr>
                <w:color w:val="000000"/>
                <w:sz w:val="16"/>
                <w:szCs w:val="16"/>
              </w:rPr>
            </w:pPr>
            <w:r>
              <w:t xml:space="preserve"> </w:t>
            </w:r>
            <w:sdt>
              <w:sdtPr>
                <w:tag w:val="goog_rdk_4"/>
                <w:id w:val="1067305661"/>
              </w:sdtPr>
              <w:sdtContent>
                <w:r>
                  <w:rPr>
                    <w:rFonts w:ascii="Gungsuh" w:eastAsia="Gungsuh" w:hAnsi="Gungsuh" w:cs="Gungsuh"/>
                    <w:color w:val="008000"/>
                    <w:sz w:val="16"/>
                    <w:szCs w:val="16"/>
                  </w:rPr>
                  <w:t>√</w:t>
                </w:r>
              </w:sdtContent>
            </w:sdt>
            <w:r>
              <w:t xml:space="preserve">    </w:t>
            </w:r>
          </w:p>
        </w:tc>
        <w:tc>
          <w:tcPr>
            <w:tcW w:w="1710" w:type="dxa"/>
            <w:gridSpan w:val="3"/>
          </w:tcPr>
          <w:p w:rsidR="00E3319C" w:rsidRDefault="006A0A9F" w:rsidP="008A45AD">
            <w:pPr>
              <w:pBdr>
                <w:top w:val="nil"/>
                <w:left w:val="nil"/>
                <w:bottom w:val="nil"/>
                <w:right w:val="nil"/>
                <w:between w:val="nil"/>
              </w:pBdr>
              <w:spacing w:line="276" w:lineRule="auto"/>
              <w:ind w:left="108"/>
              <w:rPr>
                <w:color w:val="000000"/>
                <w:sz w:val="16"/>
                <w:szCs w:val="16"/>
              </w:rPr>
            </w:pPr>
            <w:r>
              <w:rPr>
                <w:color w:val="000000"/>
                <w:sz w:val="16"/>
                <w:szCs w:val="16"/>
              </w:rPr>
              <w:t>Decisions of the Competition Authority are subject to judicial review.</w:t>
            </w:r>
          </w:p>
        </w:tc>
        <w:tc>
          <w:tcPr>
            <w:tcW w:w="2086" w:type="dxa"/>
          </w:tcPr>
          <w:p w:rsidR="00E3319C" w:rsidRDefault="006A0A9F" w:rsidP="008A45AD">
            <w:pPr>
              <w:pBdr>
                <w:top w:val="nil"/>
                <w:left w:val="nil"/>
                <w:bottom w:val="nil"/>
                <w:right w:val="nil"/>
                <w:between w:val="nil"/>
              </w:pBdr>
              <w:spacing w:line="276" w:lineRule="auto"/>
              <w:ind w:left="110" w:right="220"/>
              <w:jc w:val="both"/>
              <w:rPr>
                <w:color w:val="212529"/>
                <w:sz w:val="16"/>
                <w:szCs w:val="16"/>
                <w:highlight w:val="white"/>
              </w:rPr>
            </w:pPr>
            <w:r>
              <w:rPr>
                <w:color w:val="212529"/>
                <w:sz w:val="16"/>
                <w:szCs w:val="16"/>
                <w:highlight w:val="white"/>
              </w:rPr>
              <w:t>The Hong Kong Competition Law regime adopts a prosecutorial model, in which the competition authority (</w:t>
            </w:r>
            <w:proofErr w:type="spellStart"/>
            <w:r>
              <w:rPr>
                <w:color w:val="212529"/>
                <w:sz w:val="16"/>
                <w:szCs w:val="16"/>
                <w:highlight w:val="white"/>
              </w:rPr>
              <w:t>ie</w:t>
            </w:r>
            <w:proofErr w:type="spellEnd"/>
            <w:r>
              <w:rPr>
                <w:color w:val="212529"/>
                <w:sz w:val="16"/>
                <w:szCs w:val="16"/>
                <w:highlight w:val="white"/>
              </w:rPr>
              <w:t xml:space="preserve"> the Commission and to a limited extent the Communications Authority) investigates alleged contraventions and brings enforcement proceedings before the tribunal, allowing the tribunal to decide whether a contravention is made out on the facts and, if so, to impose sanctions.</w:t>
            </w:r>
          </w:p>
          <w:p w:rsidR="00E3319C" w:rsidRDefault="00E3319C">
            <w:pPr>
              <w:pBdr>
                <w:top w:val="nil"/>
                <w:left w:val="nil"/>
                <w:bottom w:val="nil"/>
                <w:right w:val="nil"/>
                <w:between w:val="nil"/>
              </w:pBdr>
              <w:spacing w:line="180" w:lineRule="auto"/>
              <w:ind w:left="108"/>
              <w:rPr>
                <w:color w:val="000000"/>
                <w:sz w:val="16"/>
                <w:szCs w:val="16"/>
                <w:highlight w:val="yellow"/>
              </w:rPr>
            </w:pPr>
          </w:p>
          <w:p w:rsidR="00E3319C" w:rsidRDefault="00E3319C">
            <w:pPr>
              <w:pBdr>
                <w:top w:val="nil"/>
                <w:left w:val="nil"/>
                <w:bottom w:val="nil"/>
                <w:right w:val="nil"/>
                <w:between w:val="nil"/>
              </w:pBdr>
              <w:spacing w:line="180" w:lineRule="auto"/>
              <w:ind w:left="108"/>
              <w:rPr>
                <w:color w:val="000000"/>
                <w:sz w:val="16"/>
                <w:szCs w:val="16"/>
                <w:highlight w:val="yellow"/>
              </w:rPr>
            </w:pPr>
          </w:p>
          <w:p w:rsidR="00E3319C" w:rsidRPr="008A45AD" w:rsidRDefault="008A45AD" w:rsidP="008A45AD">
            <w:pPr>
              <w:pBdr>
                <w:top w:val="nil"/>
                <w:left w:val="nil"/>
                <w:bottom w:val="nil"/>
                <w:right w:val="nil"/>
                <w:between w:val="nil"/>
              </w:pBdr>
              <w:ind w:left="108" w:right="180"/>
              <w:jc w:val="both"/>
              <w:rPr>
                <w:i/>
                <w:color w:val="000000"/>
                <w:sz w:val="16"/>
                <w:szCs w:val="16"/>
              </w:rPr>
            </w:pPr>
            <w:r w:rsidRPr="008A45AD">
              <w:rPr>
                <w:i/>
                <w:color w:val="000000"/>
                <w:sz w:val="16"/>
                <w:szCs w:val="16"/>
              </w:rPr>
              <w:t>[</w:t>
            </w:r>
            <w:r w:rsidR="006A0A9F" w:rsidRPr="008A45AD">
              <w:rPr>
                <w:i/>
                <w:color w:val="000000"/>
                <w:sz w:val="16"/>
                <w:szCs w:val="16"/>
              </w:rPr>
              <w:t>Aside from the relevant provisions please mention the judicial authority charged with the review</w:t>
            </w:r>
            <w:r w:rsidRPr="008A45AD">
              <w:rPr>
                <w:i/>
                <w:color w:val="000000"/>
                <w:sz w:val="16"/>
                <w:szCs w:val="16"/>
              </w:rPr>
              <w:t>]</w:t>
            </w:r>
          </w:p>
          <w:p w:rsidR="00E3319C" w:rsidRDefault="00E3319C">
            <w:pPr>
              <w:pBdr>
                <w:top w:val="nil"/>
                <w:left w:val="nil"/>
                <w:bottom w:val="nil"/>
                <w:right w:val="nil"/>
                <w:between w:val="nil"/>
              </w:pBdr>
              <w:spacing w:line="180" w:lineRule="auto"/>
              <w:ind w:left="107"/>
              <w:rPr>
                <w:color w:val="000000"/>
                <w:sz w:val="16"/>
                <w:szCs w:val="16"/>
                <w:highlight w:val="green"/>
              </w:rPr>
            </w:pPr>
          </w:p>
        </w:tc>
      </w:tr>
      <w:tr w:rsidR="00E3319C" w:rsidTr="00412191">
        <w:trPr>
          <w:trHeight w:val="224"/>
        </w:trPr>
        <w:tc>
          <w:tcPr>
            <w:tcW w:w="3855" w:type="dxa"/>
            <w:gridSpan w:val="2"/>
            <w:vMerge/>
          </w:tcPr>
          <w:p w:rsidR="00E3319C" w:rsidRDefault="00E3319C">
            <w:pPr>
              <w:pBdr>
                <w:top w:val="nil"/>
                <w:left w:val="nil"/>
                <w:bottom w:val="nil"/>
                <w:right w:val="nil"/>
                <w:between w:val="nil"/>
              </w:pBdr>
              <w:spacing w:line="276" w:lineRule="auto"/>
              <w:rPr>
                <w:color w:val="000000"/>
                <w:sz w:val="16"/>
                <w:szCs w:val="16"/>
                <w:highlight w:val="green"/>
              </w:rPr>
            </w:pPr>
          </w:p>
        </w:tc>
        <w:tc>
          <w:tcPr>
            <w:tcW w:w="1800" w:type="dxa"/>
            <w:gridSpan w:val="3"/>
            <w:vMerge/>
          </w:tcPr>
          <w:p w:rsidR="00E3319C" w:rsidRDefault="00E3319C">
            <w:pPr>
              <w:pBdr>
                <w:top w:val="nil"/>
                <w:left w:val="nil"/>
                <w:bottom w:val="nil"/>
                <w:right w:val="nil"/>
                <w:between w:val="nil"/>
              </w:pBdr>
              <w:spacing w:line="276" w:lineRule="auto"/>
              <w:rPr>
                <w:color w:val="000000"/>
                <w:sz w:val="16"/>
                <w:szCs w:val="16"/>
                <w:highlight w:val="green"/>
              </w:rPr>
            </w:pPr>
          </w:p>
        </w:tc>
        <w:tc>
          <w:tcPr>
            <w:tcW w:w="630" w:type="dxa"/>
            <w:gridSpan w:val="2"/>
          </w:tcPr>
          <w:p w:rsidR="00E3319C" w:rsidRDefault="006A0A9F">
            <w:pPr>
              <w:jc w:val="center"/>
              <w:rPr>
                <w:color w:val="000000"/>
                <w:sz w:val="16"/>
                <w:szCs w:val="16"/>
              </w:rPr>
            </w:pPr>
            <w:r>
              <w:rPr>
                <w:color w:val="FF0000"/>
                <w:sz w:val="16"/>
                <w:szCs w:val="16"/>
              </w:rPr>
              <w:t>X</w:t>
            </w:r>
          </w:p>
        </w:tc>
        <w:tc>
          <w:tcPr>
            <w:tcW w:w="1710" w:type="dxa"/>
            <w:gridSpan w:val="3"/>
          </w:tcPr>
          <w:p w:rsidR="008A45AD" w:rsidRDefault="006A0A9F" w:rsidP="008A45AD">
            <w:pPr>
              <w:pBdr>
                <w:top w:val="nil"/>
                <w:left w:val="nil"/>
                <w:bottom w:val="nil"/>
                <w:right w:val="nil"/>
                <w:between w:val="nil"/>
              </w:pBdr>
              <w:ind w:left="108"/>
              <w:rPr>
                <w:color w:val="000000"/>
                <w:sz w:val="16"/>
                <w:szCs w:val="16"/>
              </w:rPr>
            </w:pPr>
            <w:r>
              <w:rPr>
                <w:color w:val="000000"/>
                <w:sz w:val="16"/>
                <w:szCs w:val="16"/>
              </w:rPr>
              <w:t>Decisions of the Competition Authority are subject to review or control of an independent authority different than the judiciary?</w:t>
            </w:r>
          </w:p>
          <w:p w:rsidR="00E3319C" w:rsidRDefault="006A0A9F" w:rsidP="008A45AD">
            <w:pPr>
              <w:pBdr>
                <w:top w:val="nil"/>
                <w:left w:val="nil"/>
                <w:bottom w:val="nil"/>
                <w:right w:val="nil"/>
                <w:between w:val="nil"/>
              </w:pBdr>
              <w:ind w:left="108"/>
              <w:rPr>
                <w:color w:val="000000"/>
                <w:sz w:val="16"/>
                <w:szCs w:val="16"/>
              </w:rPr>
            </w:pPr>
            <w:r>
              <w:rPr>
                <w:color w:val="000000"/>
                <w:sz w:val="16"/>
                <w:szCs w:val="16"/>
              </w:rPr>
              <w:t xml:space="preserve"> </w:t>
            </w:r>
          </w:p>
        </w:tc>
        <w:tc>
          <w:tcPr>
            <w:tcW w:w="2086" w:type="dxa"/>
          </w:tcPr>
          <w:p w:rsidR="00E3319C" w:rsidRDefault="00E3319C">
            <w:pPr>
              <w:pBdr>
                <w:top w:val="nil"/>
                <w:left w:val="nil"/>
                <w:bottom w:val="nil"/>
                <w:right w:val="nil"/>
                <w:between w:val="nil"/>
              </w:pBdr>
              <w:tabs>
                <w:tab w:val="left" w:pos="422"/>
              </w:tabs>
              <w:spacing w:line="180" w:lineRule="auto"/>
              <w:rPr>
                <w:color w:val="000000"/>
                <w:sz w:val="16"/>
                <w:szCs w:val="16"/>
              </w:rPr>
            </w:pPr>
          </w:p>
          <w:p w:rsidR="00E3319C" w:rsidRPr="008A45AD" w:rsidRDefault="008A45AD" w:rsidP="008A45AD">
            <w:pPr>
              <w:pBdr>
                <w:top w:val="nil"/>
                <w:left w:val="nil"/>
                <w:bottom w:val="nil"/>
                <w:right w:val="nil"/>
                <w:between w:val="nil"/>
              </w:pBdr>
              <w:tabs>
                <w:tab w:val="left" w:pos="422"/>
              </w:tabs>
              <w:ind w:left="110" w:right="180"/>
              <w:jc w:val="both"/>
              <w:rPr>
                <w:i/>
                <w:color w:val="000000"/>
                <w:sz w:val="16"/>
                <w:szCs w:val="16"/>
              </w:rPr>
            </w:pPr>
            <w:r w:rsidRPr="008A45AD">
              <w:rPr>
                <w:i/>
                <w:color w:val="000000"/>
                <w:sz w:val="16"/>
                <w:szCs w:val="16"/>
              </w:rPr>
              <w:t>[</w:t>
            </w:r>
            <w:r w:rsidR="006A0A9F" w:rsidRPr="008A45AD">
              <w:rPr>
                <w:i/>
                <w:color w:val="000000"/>
                <w:sz w:val="16"/>
                <w:szCs w:val="16"/>
              </w:rPr>
              <w:t>Aside from the relevant provisions, please mention the authority charged with the review</w:t>
            </w:r>
            <w:r w:rsidRPr="008A45AD">
              <w:rPr>
                <w:i/>
                <w:color w:val="000000"/>
                <w:sz w:val="16"/>
                <w:szCs w:val="16"/>
              </w:rPr>
              <w:t>]</w:t>
            </w:r>
          </w:p>
          <w:p w:rsidR="00E3319C" w:rsidRDefault="00E3319C">
            <w:pPr>
              <w:pBdr>
                <w:top w:val="nil"/>
                <w:left w:val="nil"/>
                <w:bottom w:val="nil"/>
                <w:right w:val="nil"/>
                <w:between w:val="nil"/>
              </w:pBdr>
              <w:spacing w:line="180" w:lineRule="auto"/>
              <w:ind w:left="107"/>
              <w:rPr>
                <w:color w:val="000000"/>
                <w:sz w:val="16"/>
                <w:szCs w:val="16"/>
              </w:rPr>
            </w:pPr>
          </w:p>
        </w:tc>
      </w:tr>
      <w:tr w:rsidR="00E3319C" w:rsidTr="00412191">
        <w:trPr>
          <w:trHeight w:val="1799"/>
        </w:trPr>
        <w:tc>
          <w:tcPr>
            <w:tcW w:w="3855" w:type="dxa"/>
            <w:gridSpan w:val="2"/>
            <w:vMerge/>
          </w:tcPr>
          <w:p w:rsidR="00E3319C" w:rsidRDefault="00E3319C">
            <w:pPr>
              <w:pBdr>
                <w:top w:val="nil"/>
                <w:left w:val="nil"/>
                <w:bottom w:val="nil"/>
                <w:right w:val="nil"/>
                <w:between w:val="nil"/>
              </w:pBdr>
              <w:spacing w:line="276" w:lineRule="auto"/>
              <w:rPr>
                <w:color w:val="000000"/>
                <w:sz w:val="16"/>
                <w:szCs w:val="16"/>
              </w:rPr>
            </w:pPr>
          </w:p>
        </w:tc>
        <w:tc>
          <w:tcPr>
            <w:tcW w:w="1800" w:type="dxa"/>
            <w:gridSpan w:val="3"/>
            <w:vMerge/>
          </w:tcPr>
          <w:p w:rsidR="00E3319C" w:rsidRDefault="00E3319C">
            <w:pPr>
              <w:pBdr>
                <w:top w:val="nil"/>
                <w:left w:val="nil"/>
                <w:bottom w:val="nil"/>
                <w:right w:val="nil"/>
                <w:between w:val="nil"/>
              </w:pBdr>
              <w:spacing w:line="276" w:lineRule="auto"/>
              <w:rPr>
                <w:color w:val="000000"/>
                <w:sz w:val="16"/>
                <w:szCs w:val="16"/>
              </w:rPr>
            </w:pPr>
          </w:p>
        </w:tc>
        <w:tc>
          <w:tcPr>
            <w:tcW w:w="4426" w:type="dxa"/>
            <w:gridSpan w:val="6"/>
          </w:tcPr>
          <w:p w:rsidR="00E3319C" w:rsidRDefault="006A0A9F" w:rsidP="008A45AD">
            <w:pPr>
              <w:pBdr>
                <w:top w:val="nil"/>
                <w:left w:val="nil"/>
                <w:bottom w:val="nil"/>
                <w:right w:val="nil"/>
                <w:between w:val="nil"/>
              </w:pBdr>
              <w:ind w:left="108" w:right="120"/>
              <w:jc w:val="both"/>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rsidR="00E3319C" w:rsidRDefault="00E3319C">
            <w:pPr>
              <w:pBdr>
                <w:top w:val="nil"/>
                <w:left w:val="nil"/>
                <w:bottom w:val="nil"/>
                <w:right w:val="nil"/>
                <w:between w:val="nil"/>
              </w:pBdr>
              <w:ind w:left="108" w:right="120"/>
              <w:rPr>
                <w:color w:val="000000"/>
                <w:sz w:val="16"/>
                <w:szCs w:val="16"/>
              </w:rPr>
            </w:pPr>
          </w:p>
          <w:p w:rsidR="00E3319C" w:rsidRPr="008A45AD" w:rsidRDefault="008A45AD" w:rsidP="008A45AD">
            <w:pPr>
              <w:pBdr>
                <w:top w:val="nil"/>
                <w:left w:val="nil"/>
                <w:bottom w:val="nil"/>
                <w:right w:val="nil"/>
                <w:between w:val="nil"/>
              </w:pBdr>
              <w:ind w:left="108" w:right="180"/>
              <w:jc w:val="both"/>
              <w:rPr>
                <w:i/>
                <w:color w:val="000000"/>
                <w:sz w:val="16"/>
                <w:szCs w:val="16"/>
              </w:rPr>
            </w:pPr>
            <w:r w:rsidRPr="008A45AD">
              <w:rPr>
                <w:i/>
                <w:color w:val="000000"/>
                <w:sz w:val="16"/>
                <w:szCs w:val="16"/>
              </w:rPr>
              <w:t>[</w:t>
            </w:r>
            <w:r w:rsidR="006A0A9F" w:rsidRPr="008A45AD">
              <w:rPr>
                <w:i/>
                <w:color w:val="000000"/>
                <w:sz w:val="16"/>
                <w:szCs w:val="16"/>
              </w:rPr>
              <w:t>Introduce any comment that you consider relevant regarding the status of accountability of accountability of the competition authority</w:t>
            </w:r>
            <w:r w:rsidRPr="008A45AD">
              <w:rPr>
                <w:i/>
                <w:color w:val="000000"/>
                <w:sz w:val="16"/>
                <w:szCs w:val="16"/>
              </w:rPr>
              <w:t>]</w:t>
            </w:r>
          </w:p>
        </w:tc>
      </w:tr>
      <w:tr w:rsidR="00E3319C" w:rsidTr="00412191">
        <w:trPr>
          <w:trHeight w:val="180"/>
        </w:trPr>
        <w:tc>
          <w:tcPr>
            <w:tcW w:w="3855" w:type="dxa"/>
            <w:gridSpan w:val="2"/>
            <w:shd w:val="clear" w:color="auto" w:fill="D2C7B4"/>
          </w:tcPr>
          <w:p w:rsidR="00E3319C" w:rsidRDefault="006A0A9F" w:rsidP="008A45AD">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800" w:type="dxa"/>
            <w:gridSpan w:val="3"/>
            <w:shd w:val="clear" w:color="auto" w:fill="D2C7B4"/>
          </w:tcPr>
          <w:p w:rsidR="00E3319C" w:rsidRDefault="006A0A9F">
            <w:pPr>
              <w:pBdr>
                <w:top w:val="nil"/>
                <w:left w:val="nil"/>
                <w:bottom w:val="nil"/>
                <w:right w:val="nil"/>
                <w:between w:val="nil"/>
              </w:pBdr>
              <w:rPr>
                <w:color w:val="000000"/>
                <w:sz w:val="12"/>
                <w:szCs w:val="12"/>
              </w:rPr>
            </w:pPr>
            <w:r>
              <w:rPr>
                <w:color w:val="000000"/>
                <w:sz w:val="14"/>
                <w:szCs w:val="14"/>
              </w:rPr>
              <w:t>Please, answer “Yes” or “No</w:t>
            </w:r>
          </w:p>
        </w:tc>
        <w:tc>
          <w:tcPr>
            <w:tcW w:w="4426" w:type="dxa"/>
            <w:gridSpan w:val="6"/>
            <w:shd w:val="clear" w:color="auto" w:fill="D2C7B4"/>
          </w:tcPr>
          <w:p w:rsidR="00E3319C" w:rsidRDefault="00E3319C">
            <w:pPr>
              <w:pBdr>
                <w:top w:val="nil"/>
                <w:left w:val="nil"/>
                <w:bottom w:val="nil"/>
                <w:right w:val="nil"/>
                <w:between w:val="nil"/>
              </w:pBdr>
              <w:rPr>
                <w:color w:val="000000"/>
                <w:sz w:val="12"/>
                <w:szCs w:val="12"/>
              </w:rPr>
            </w:pPr>
          </w:p>
        </w:tc>
      </w:tr>
      <w:tr w:rsidR="00E3319C" w:rsidTr="00412191">
        <w:trPr>
          <w:trHeight w:val="359"/>
        </w:trPr>
        <w:tc>
          <w:tcPr>
            <w:tcW w:w="3855" w:type="dxa"/>
            <w:gridSpan w:val="2"/>
          </w:tcPr>
          <w:p w:rsidR="00E3319C" w:rsidRDefault="006A0A9F">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800" w:type="dxa"/>
            <w:gridSpan w:val="3"/>
          </w:tcPr>
          <w:p w:rsidR="00E3319C" w:rsidRDefault="006A0A9F">
            <w:pPr>
              <w:pBdr>
                <w:top w:val="nil"/>
                <w:left w:val="nil"/>
                <w:bottom w:val="nil"/>
                <w:right w:val="nil"/>
                <w:between w:val="nil"/>
              </w:pBdr>
              <w:ind w:left="605" w:right="596"/>
              <w:rPr>
                <w:color w:val="000000"/>
                <w:sz w:val="16"/>
                <w:szCs w:val="16"/>
              </w:rPr>
            </w:pPr>
            <w:r>
              <w:rPr>
                <w:color w:val="000000"/>
                <w:sz w:val="16"/>
                <w:szCs w:val="16"/>
              </w:rPr>
              <w:t>Yes</w:t>
            </w:r>
          </w:p>
        </w:tc>
        <w:tc>
          <w:tcPr>
            <w:tcW w:w="4426" w:type="dxa"/>
            <w:gridSpan w:val="6"/>
          </w:tcPr>
          <w:p w:rsidR="00E3319C" w:rsidRDefault="006A0A9F" w:rsidP="006A0A9F">
            <w:pPr>
              <w:pBdr>
                <w:top w:val="nil"/>
                <w:left w:val="nil"/>
                <w:bottom w:val="nil"/>
                <w:right w:val="nil"/>
                <w:between w:val="nil"/>
              </w:pBdr>
              <w:spacing w:line="276" w:lineRule="auto"/>
              <w:ind w:left="110" w:right="180"/>
              <w:rPr>
                <w:sz w:val="16"/>
                <w:szCs w:val="16"/>
              </w:rPr>
            </w:pPr>
            <w:r>
              <w:rPr>
                <w:sz w:val="16"/>
                <w:szCs w:val="16"/>
              </w:rPr>
              <w:t>Part 2, Section 5 of the Ordinance states all the reasons which all the Chief Executive to remove members of the Commission</w:t>
            </w:r>
          </w:p>
          <w:p w:rsidR="008A45AD" w:rsidRDefault="008A45AD" w:rsidP="006A0A9F">
            <w:pPr>
              <w:pBdr>
                <w:top w:val="nil"/>
                <w:left w:val="nil"/>
                <w:bottom w:val="nil"/>
                <w:right w:val="nil"/>
                <w:between w:val="nil"/>
              </w:pBdr>
              <w:spacing w:line="276" w:lineRule="auto"/>
              <w:ind w:left="110" w:right="180"/>
              <w:rPr>
                <w:sz w:val="16"/>
                <w:szCs w:val="16"/>
              </w:rPr>
            </w:pPr>
          </w:p>
          <w:p w:rsidR="00E3319C" w:rsidRDefault="006A0A9F" w:rsidP="006A0A9F">
            <w:pPr>
              <w:pBdr>
                <w:top w:val="nil"/>
                <w:left w:val="nil"/>
                <w:bottom w:val="nil"/>
                <w:right w:val="nil"/>
                <w:between w:val="nil"/>
              </w:pBdr>
              <w:spacing w:line="276" w:lineRule="auto"/>
              <w:ind w:left="110" w:right="180"/>
              <w:rPr>
                <w:sz w:val="16"/>
                <w:szCs w:val="16"/>
              </w:rPr>
            </w:pPr>
            <w:r>
              <w:rPr>
                <w:sz w:val="16"/>
                <w:szCs w:val="16"/>
              </w:rPr>
              <w:t xml:space="preserve">These reasons include: </w:t>
            </w:r>
          </w:p>
          <w:p w:rsidR="00E3319C" w:rsidRDefault="006A0A9F" w:rsidP="006A0A9F">
            <w:pPr>
              <w:spacing w:line="276" w:lineRule="auto"/>
              <w:ind w:left="110" w:right="180"/>
              <w:rPr>
                <w:sz w:val="16"/>
                <w:szCs w:val="16"/>
              </w:rPr>
            </w:pPr>
            <w:r>
              <w:rPr>
                <w:sz w:val="16"/>
                <w:szCs w:val="16"/>
              </w:rPr>
              <w:t>Unexcused Absences</w:t>
            </w:r>
            <w:r w:rsidR="008A45AD">
              <w:rPr>
                <w:sz w:val="16"/>
                <w:szCs w:val="16"/>
              </w:rPr>
              <w:t>;</w:t>
            </w:r>
          </w:p>
          <w:p w:rsidR="00E3319C" w:rsidRDefault="006A0A9F" w:rsidP="006A0A9F">
            <w:pPr>
              <w:spacing w:line="276" w:lineRule="auto"/>
              <w:ind w:left="110" w:right="180"/>
              <w:rPr>
                <w:sz w:val="16"/>
                <w:szCs w:val="16"/>
              </w:rPr>
            </w:pPr>
            <w:r>
              <w:rPr>
                <w:sz w:val="16"/>
                <w:szCs w:val="16"/>
              </w:rPr>
              <w:t>Failing to follow rules of conflict of Interest</w:t>
            </w:r>
            <w:r w:rsidR="008A45AD">
              <w:rPr>
                <w:sz w:val="16"/>
                <w:szCs w:val="16"/>
              </w:rPr>
              <w:t>;</w:t>
            </w:r>
          </w:p>
          <w:p w:rsidR="00E3319C" w:rsidRDefault="006A0A9F" w:rsidP="006A0A9F">
            <w:pPr>
              <w:spacing w:line="276" w:lineRule="auto"/>
              <w:ind w:left="110" w:right="180"/>
              <w:rPr>
                <w:sz w:val="16"/>
                <w:szCs w:val="16"/>
              </w:rPr>
            </w:pPr>
            <w:r>
              <w:rPr>
                <w:sz w:val="16"/>
                <w:szCs w:val="16"/>
              </w:rPr>
              <w:t>Financial Insolvency</w:t>
            </w:r>
            <w:r w:rsidR="008A45AD">
              <w:rPr>
                <w:sz w:val="16"/>
                <w:szCs w:val="16"/>
              </w:rPr>
              <w:t>;</w:t>
            </w:r>
          </w:p>
          <w:p w:rsidR="00E3319C" w:rsidRDefault="006A0A9F" w:rsidP="006A0A9F">
            <w:pPr>
              <w:spacing w:line="276" w:lineRule="auto"/>
              <w:ind w:left="110" w:right="180"/>
              <w:rPr>
                <w:sz w:val="16"/>
                <w:szCs w:val="16"/>
              </w:rPr>
            </w:pPr>
            <w:r>
              <w:rPr>
                <w:sz w:val="16"/>
                <w:szCs w:val="16"/>
              </w:rPr>
              <w:t>Mental Incapacity stated by a court ruling</w:t>
            </w:r>
            <w:r w:rsidR="008A45AD">
              <w:rPr>
                <w:sz w:val="16"/>
                <w:szCs w:val="16"/>
              </w:rPr>
              <w:t>;</w:t>
            </w:r>
          </w:p>
          <w:p w:rsidR="00E3319C" w:rsidRDefault="006A0A9F" w:rsidP="006A0A9F">
            <w:pPr>
              <w:spacing w:line="276" w:lineRule="auto"/>
              <w:ind w:left="110" w:right="180"/>
              <w:rPr>
                <w:sz w:val="16"/>
                <w:szCs w:val="16"/>
              </w:rPr>
            </w:pPr>
            <w:r>
              <w:rPr>
                <w:sz w:val="16"/>
                <w:szCs w:val="16"/>
              </w:rPr>
              <w:t>Being guilty of competition Law Violations</w:t>
            </w:r>
            <w:r w:rsidR="008A45AD">
              <w:rPr>
                <w:sz w:val="16"/>
                <w:szCs w:val="16"/>
              </w:rPr>
              <w:t>;</w:t>
            </w:r>
          </w:p>
          <w:p w:rsidR="00E3319C" w:rsidRDefault="006A0A9F" w:rsidP="006A0A9F">
            <w:pPr>
              <w:spacing w:line="276" w:lineRule="auto"/>
              <w:ind w:left="110" w:right="180"/>
              <w:rPr>
                <w:sz w:val="16"/>
                <w:szCs w:val="16"/>
              </w:rPr>
            </w:pPr>
            <w:r>
              <w:rPr>
                <w:sz w:val="16"/>
                <w:szCs w:val="16"/>
              </w:rPr>
              <w:t>Association with Violators of competition law</w:t>
            </w:r>
            <w:r w:rsidR="008A45AD">
              <w:rPr>
                <w:sz w:val="16"/>
                <w:szCs w:val="16"/>
              </w:rPr>
              <w:t>;</w:t>
            </w:r>
          </w:p>
          <w:p w:rsidR="00E3319C" w:rsidRDefault="006A0A9F" w:rsidP="006A0A9F">
            <w:pPr>
              <w:spacing w:line="276" w:lineRule="auto"/>
              <w:ind w:left="110" w:right="180"/>
              <w:rPr>
                <w:sz w:val="16"/>
                <w:szCs w:val="16"/>
              </w:rPr>
            </w:pPr>
            <w:r>
              <w:rPr>
                <w:sz w:val="16"/>
                <w:szCs w:val="16"/>
              </w:rPr>
              <w:t>Commitments with the</w:t>
            </w:r>
            <w:r w:rsidR="008A45AD">
              <w:rPr>
                <w:sz w:val="16"/>
                <w:szCs w:val="16"/>
              </w:rPr>
              <w:t>;</w:t>
            </w:r>
          </w:p>
          <w:p w:rsidR="00E3319C" w:rsidRDefault="006A0A9F" w:rsidP="006A0A9F">
            <w:pPr>
              <w:spacing w:line="276" w:lineRule="auto"/>
              <w:ind w:left="110" w:right="180"/>
              <w:rPr>
                <w:sz w:val="16"/>
                <w:szCs w:val="16"/>
              </w:rPr>
            </w:pPr>
            <w:r>
              <w:rPr>
                <w:sz w:val="16"/>
                <w:szCs w:val="16"/>
              </w:rPr>
              <w:t>Becoming a member of the Tribunal or a judge in another court</w:t>
            </w:r>
            <w:r w:rsidR="008A45AD">
              <w:rPr>
                <w:sz w:val="16"/>
                <w:szCs w:val="16"/>
              </w:rPr>
              <w:t>;</w:t>
            </w:r>
          </w:p>
          <w:p w:rsidR="00E3319C" w:rsidRDefault="006A0A9F" w:rsidP="006A0A9F">
            <w:pPr>
              <w:spacing w:line="276" w:lineRule="auto"/>
              <w:ind w:left="110" w:right="180"/>
              <w:rPr>
                <w:sz w:val="16"/>
                <w:szCs w:val="16"/>
              </w:rPr>
            </w:pPr>
            <w:r>
              <w:rPr>
                <w:sz w:val="16"/>
                <w:szCs w:val="16"/>
              </w:rPr>
              <w:t>Acting as an Assessor</w:t>
            </w:r>
            <w:r w:rsidR="008A45AD">
              <w:rPr>
                <w:sz w:val="16"/>
                <w:szCs w:val="16"/>
              </w:rPr>
              <w:t>;</w:t>
            </w:r>
          </w:p>
          <w:p w:rsidR="00E3319C" w:rsidRDefault="006A0A9F" w:rsidP="006A0A9F">
            <w:pPr>
              <w:spacing w:after="60" w:line="276" w:lineRule="auto"/>
              <w:ind w:left="110" w:right="180"/>
              <w:rPr>
                <w:sz w:val="16"/>
                <w:szCs w:val="16"/>
              </w:rPr>
            </w:pPr>
            <w:r>
              <w:rPr>
                <w:sz w:val="16"/>
                <w:szCs w:val="16"/>
              </w:rPr>
              <w:t>In the Chief Executive's judgment, being unable or unsuitable to fulfill the responsibilities of a member.</w:t>
            </w:r>
          </w:p>
          <w:p w:rsidR="00E3319C" w:rsidRDefault="00E3319C" w:rsidP="006A0A9F">
            <w:pPr>
              <w:pBdr>
                <w:top w:val="nil"/>
                <w:left w:val="nil"/>
                <w:bottom w:val="nil"/>
                <w:right w:val="nil"/>
                <w:between w:val="nil"/>
              </w:pBdr>
              <w:spacing w:line="276" w:lineRule="auto"/>
              <w:ind w:left="110" w:right="180"/>
              <w:rPr>
                <w:sz w:val="16"/>
                <w:szCs w:val="16"/>
                <w:highlight w:val="yellow"/>
              </w:rPr>
            </w:pPr>
          </w:p>
          <w:p w:rsidR="00E3319C" w:rsidRDefault="00E3319C" w:rsidP="006A0A9F">
            <w:pPr>
              <w:pBdr>
                <w:top w:val="nil"/>
                <w:left w:val="nil"/>
                <w:bottom w:val="nil"/>
                <w:right w:val="nil"/>
                <w:between w:val="nil"/>
              </w:pBdr>
              <w:spacing w:line="276" w:lineRule="auto"/>
              <w:ind w:left="110" w:right="180"/>
              <w:jc w:val="both"/>
              <w:rPr>
                <w:sz w:val="16"/>
                <w:szCs w:val="16"/>
                <w:highlight w:val="yellow"/>
              </w:rPr>
            </w:pPr>
          </w:p>
          <w:p w:rsidR="00E3319C" w:rsidRPr="006A0A9F" w:rsidRDefault="008A45AD" w:rsidP="006A0A9F">
            <w:pPr>
              <w:pBdr>
                <w:top w:val="nil"/>
                <w:left w:val="nil"/>
                <w:bottom w:val="nil"/>
                <w:right w:val="nil"/>
                <w:between w:val="nil"/>
              </w:pBdr>
              <w:ind w:left="110" w:right="180"/>
              <w:jc w:val="both"/>
              <w:rPr>
                <w:i/>
                <w:color w:val="000000"/>
                <w:sz w:val="16"/>
                <w:szCs w:val="16"/>
              </w:rPr>
            </w:pPr>
            <w:r w:rsidRPr="006A0A9F">
              <w:rPr>
                <w:i/>
                <w:color w:val="000000"/>
                <w:sz w:val="16"/>
                <w:szCs w:val="16"/>
              </w:rPr>
              <w:t>[</w:t>
            </w:r>
            <w:r w:rsidR="006A0A9F" w:rsidRPr="006A0A9F">
              <w:rPr>
                <w:i/>
                <w:color w:val="000000"/>
                <w:sz w:val="16"/>
                <w:szCs w:val="16"/>
              </w:rPr>
              <w:t>Please introduce the relevant provisions, and if the answer to this question is “no”, explain briefly why in your opinion the criteria are not clear or transparent]</w:t>
            </w:r>
          </w:p>
        </w:tc>
      </w:tr>
      <w:tr w:rsidR="00E3319C" w:rsidTr="00412191">
        <w:trPr>
          <w:trHeight w:val="359"/>
        </w:trPr>
        <w:tc>
          <w:tcPr>
            <w:tcW w:w="3855" w:type="dxa"/>
            <w:gridSpan w:val="2"/>
          </w:tcPr>
          <w:p w:rsidR="00E3319C" w:rsidRDefault="006A0A9F" w:rsidP="006A0A9F">
            <w:pPr>
              <w:pBdr>
                <w:top w:val="nil"/>
                <w:left w:val="nil"/>
                <w:bottom w:val="nil"/>
                <w:right w:val="nil"/>
                <w:between w:val="nil"/>
              </w:pBdr>
              <w:spacing w:line="276" w:lineRule="auto"/>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rsidR="00E3319C" w:rsidRDefault="006A0A9F" w:rsidP="006A0A9F">
            <w:pPr>
              <w:pBdr>
                <w:top w:val="nil"/>
                <w:left w:val="nil"/>
                <w:bottom w:val="nil"/>
                <w:right w:val="nil"/>
                <w:between w:val="nil"/>
              </w:pBdr>
              <w:spacing w:line="276" w:lineRule="auto"/>
              <w:ind w:left="107"/>
              <w:rPr>
                <w:color w:val="000000"/>
                <w:sz w:val="16"/>
                <w:szCs w:val="16"/>
              </w:rPr>
            </w:pPr>
            <w:r>
              <w:rPr>
                <w:color w:val="000000"/>
                <w:sz w:val="16"/>
                <w:szCs w:val="16"/>
              </w:rPr>
              <w:t>specific cases based on public interest?</w:t>
            </w:r>
          </w:p>
        </w:tc>
        <w:tc>
          <w:tcPr>
            <w:tcW w:w="1800" w:type="dxa"/>
            <w:gridSpan w:val="3"/>
          </w:tcPr>
          <w:p w:rsidR="00E3319C" w:rsidRDefault="006A0A9F" w:rsidP="006A0A9F">
            <w:pPr>
              <w:pBdr>
                <w:top w:val="nil"/>
                <w:left w:val="nil"/>
                <w:bottom w:val="nil"/>
                <w:right w:val="nil"/>
                <w:between w:val="nil"/>
              </w:pBdr>
              <w:spacing w:line="276" w:lineRule="auto"/>
              <w:ind w:left="605" w:right="596"/>
              <w:jc w:val="center"/>
              <w:rPr>
                <w:color w:val="000000"/>
                <w:sz w:val="16"/>
                <w:szCs w:val="16"/>
              </w:rPr>
            </w:pPr>
            <w:r>
              <w:rPr>
                <w:color w:val="000000"/>
                <w:sz w:val="16"/>
                <w:szCs w:val="16"/>
              </w:rPr>
              <w:t>No</w:t>
            </w:r>
          </w:p>
        </w:tc>
        <w:tc>
          <w:tcPr>
            <w:tcW w:w="4426" w:type="dxa"/>
            <w:gridSpan w:val="6"/>
          </w:tcPr>
          <w:p w:rsidR="006A0A9F" w:rsidRDefault="006A0A9F" w:rsidP="006A0A9F">
            <w:pPr>
              <w:pBdr>
                <w:top w:val="nil"/>
                <w:left w:val="nil"/>
                <w:bottom w:val="nil"/>
                <w:right w:val="nil"/>
                <w:between w:val="nil"/>
              </w:pBdr>
              <w:spacing w:line="276" w:lineRule="auto"/>
              <w:ind w:left="110" w:right="180"/>
              <w:jc w:val="both"/>
              <w:rPr>
                <w:i/>
                <w:color w:val="000000"/>
                <w:sz w:val="16"/>
                <w:szCs w:val="16"/>
              </w:rPr>
            </w:pPr>
          </w:p>
          <w:p w:rsidR="00E3319C" w:rsidRPr="006A0A9F" w:rsidRDefault="006A0A9F" w:rsidP="006A0A9F">
            <w:pPr>
              <w:pBdr>
                <w:top w:val="nil"/>
                <w:left w:val="nil"/>
                <w:bottom w:val="nil"/>
                <w:right w:val="nil"/>
                <w:between w:val="nil"/>
              </w:pBdr>
              <w:spacing w:line="276" w:lineRule="auto"/>
              <w:ind w:left="110" w:right="180"/>
              <w:jc w:val="both"/>
              <w:rPr>
                <w:i/>
                <w:color w:val="000000"/>
                <w:sz w:val="16"/>
                <w:szCs w:val="16"/>
              </w:rPr>
            </w:pPr>
            <w:r w:rsidRPr="006A0A9F">
              <w:rPr>
                <w:i/>
                <w:color w:val="000000"/>
                <w:sz w:val="16"/>
                <w:szCs w:val="16"/>
              </w:rPr>
              <w:t xml:space="preserve">[Please introduce the relevant provisions, and if the answer to the question is </w:t>
            </w:r>
            <w:r w:rsidRPr="006A0A9F">
              <w:rPr>
                <w:i/>
                <w:color w:val="000000"/>
                <w:sz w:val="16"/>
                <w:szCs w:val="16"/>
              </w:rPr>
              <w:lastRenderedPageBreak/>
              <w:t>“yes”, explain in which cases the executive can decide on public interest bases</w:t>
            </w:r>
            <w:r w:rsidR="008A45AD" w:rsidRPr="006A0A9F">
              <w:rPr>
                <w:i/>
                <w:color w:val="000000"/>
                <w:sz w:val="16"/>
                <w:szCs w:val="16"/>
              </w:rPr>
              <w:t>]</w:t>
            </w:r>
          </w:p>
        </w:tc>
      </w:tr>
      <w:tr w:rsidR="00E3319C" w:rsidTr="00412191">
        <w:trPr>
          <w:trHeight w:val="360"/>
        </w:trPr>
        <w:tc>
          <w:tcPr>
            <w:tcW w:w="3855" w:type="dxa"/>
            <w:gridSpan w:val="2"/>
          </w:tcPr>
          <w:p w:rsidR="00E3319C" w:rsidRDefault="006A0A9F" w:rsidP="006A0A9F">
            <w:pPr>
              <w:pBdr>
                <w:top w:val="nil"/>
                <w:left w:val="nil"/>
                <w:bottom w:val="nil"/>
                <w:right w:val="nil"/>
                <w:between w:val="nil"/>
              </w:pBdr>
              <w:spacing w:line="276" w:lineRule="auto"/>
              <w:ind w:left="107"/>
              <w:rPr>
                <w:color w:val="000000"/>
                <w:sz w:val="16"/>
                <w:szCs w:val="16"/>
              </w:rPr>
            </w:pPr>
            <w:r>
              <w:rPr>
                <w:color w:val="000000"/>
                <w:sz w:val="16"/>
                <w:szCs w:val="16"/>
              </w:rPr>
              <w:lastRenderedPageBreak/>
              <w:t>Does the executive retain decision-making powers over the Competition Authority?</w:t>
            </w:r>
          </w:p>
        </w:tc>
        <w:tc>
          <w:tcPr>
            <w:tcW w:w="1800" w:type="dxa"/>
            <w:gridSpan w:val="3"/>
          </w:tcPr>
          <w:p w:rsidR="00E3319C" w:rsidRDefault="006A0A9F">
            <w:pPr>
              <w:pBdr>
                <w:top w:val="nil"/>
                <w:left w:val="nil"/>
                <w:bottom w:val="nil"/>
                <w:right w:val="nil"/>
                <w:between w:val="nil"/>
              </w:pBdr>
              <w:spacing w:before="1"/>
              <w:ind w:left="605" w:right="599"/>
              <w:jc w:val="center"/>
              <w:rPr>
                <w:color w:val="000000"/>
                <w:sz w:val="16"/>
                <w:szCs w:val="16"/>
              </w:rPr>
            </w:pPr>
            <w:r>
              <w:rPr>
                <w:color w:val="000000"/>
                <w:sz w:val="16"/>
                <w:szCs w:val="16"/>
              </w:rPr>
              <w:t>No</w:t>
            </w:r>
          </w:p>
        </w:tc>
        <w:tc>
          <w:tcPr>
            <w:tcW w:w="4426" w:type="dxa"/>
            <w:gridSpan w:val="6"/>
          </w:tcPr>
          <w:p w:rsidR="00E3319C" w:rsidRDefault="00E3319C">
            <w:pPr>
              <w:pBdr>
                <w:top w:val="nil"/>
                <w:left w:val="nil"/>
                <w:bottom w:val="nil"/>
                <w:right w:val="nil"/>
                <w:between w:val="nil"/>
              </w:pBdr>
              <w:spacing w:before="1" w:line="276" w:lineRule="auto"/>
              <w:rPr>
                <w:color w:val="000000"/>
                <w:sz w:val="16"/>
                <w:szCs w:val="16"/>
                <w:highlight w:val="yellow"/>
              </w:rPr>
            </w:pPr>
          </w:p>
        </w:tc>
      </w:tr>
      <w:tr w:rsidR="00E3319C" w:rsidTr="00412191">
        <w:trPr>
          <w:trHeight w:val="359"/>
        </w:trPr>
        <w:tc>
          <w:tcPr>
            <w:tcW w:w="3855" w:type="dxa"/>
            <w:gridSpan w:val="2"/>
          </w:tcPr>
          <w:p w:rsidR="00E3319C" w:rsidRDefault="006A0A9F" w:rsidP="006A0A9F">
            <w:pPr>
              <w:pBdr>
                <w:top w:val="nil"/>
                <w:left w:val="nil"/>
                <w:bottom w:val="nil"/>
                <w:right w:val="nil"/>
                <w:between w:val="nil"/>
              </w:pBdr>
              <w:spacing w:line="276" w:lineRule="auto"/>
              <w:ind w:left="107" w:right="182"/>
              <w:rPr>
                <w:color w:val="000000"/>
                <w:sz w:val="16"/>
                <w:szCs w:val="16"/>
              </w:rPr>
            </w:pPr>
            <w:r>
              <w:rPr>
                <w:color w:val="000000"/>
                <w:sz w:val="16"/>
                <w:szCs w:val="16"/>
              </w:rPr>
              <w:t>Is the Competition Authority obliged to publish reasoned decisions to ensure transparency?</w:t>
            </w:r>
          </w:p>
        </w:tc>
        <w:tc>
          <w:tcPr>
            <w:tcW w:w="1800" w:type="dxa"/>
            <w:gridSpan w:val="3"/>
          </w:tcPr>
          <w:p w:rsidR="00E3319C" w:rsidRDefault="006A0A9F">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426" w:type="dxa"/>
            <w:gridSpan w:val="6"/>
          </w:tcPr>
          <w:p w:rsidR="006A0A9F" w:rsidRDefault="006A0A9F" w:rsidP="006A0A9F">
            <w:pPr>
              <w:pBdr>
                <w:top w:val="nil"/>
                <w:left w:val="nil"/>
                <w:bottom w:val="nil"/>
                <w:right w:val="nil"/>
                <w:between w:val="nil"/>
              </w:pBdr>
              <w:spacing w:line="276" w:lineRule="auto"/>
              <w:ind w:left="110"/>
              <w:rPr>
                <w:i/>
                <w:color w:val="000000"/>
                <w:sz w:val="16"/>
                <w:szCs w:val="16"/>
              </w:rPr>
            </w:pPr>
          </w:p>
          <w:p w:rsidR="00E3319C" w:rsidRPr="006A0A9F" w:rsidRDefault="006A0A9F" w:rsidP="006A0A9F">
            <w:pPr>
              <w:pBdr>
                <w:top w:val="nil"/>
                <w:left w:val="nil"/>
                <w:bottom w:val="nil"/>
                <w:right w:val="nil"/>
                <w:between w:val="nil"/>
              </w:pBdr>
              <w:spacing w:line="276" w:lineRule="auto"/>
              <w:ind w:left="110"/>
              <w:rPr>
                <w:i/>
                <w:color w:val="000000"/>
                <w:sz w:val="16"/>
                <w:szCs w:val="16"/>
              </w:rPr>
            </w:pPr>
            <w:r w:rsidRPr="006A0A9F">
              <w:rPr>
                <w:i/>
                <w:color w:val="000000"/>
                <w:sz w:val="16"/>
                <w:szCs w:val="16"/>
              </w:rPr>
              <w:t>[Please introduce the relevant provisions]</w:t>
            </w:r>
          </w:p>
        </w:tc>
      </w:tr>
      <w:tr w:rsidR="00E3319C" w:rsidTr="00412191">
        <w:trPr>
          <w:trHeight w:val="539"/>
        </w:trPr>
        <w:tc>
          <w:tcPr>
            <w:tcW w:w="3855" w:type="dxa"/>
            <w:gridSpan w:val="2"/>
          </w:tcPr>
          <w:p w:rsidR="00E3319C" w:rsidRDefault="006A0A9F" w:rsidP="006A0A9F">
            <w:pPr>
              <w:pBdr>
                <w:top w:val="nil"/>
                <w:left w:val="nil"/>
                <w:bottom w:val="nil"/>
                <w:right w:val="nil"/>
                <w:between w:val="nil"/>
              </w:pBdr>
              <w:spacing w:line="276" w:lineRule="auto"/>
              <w:ind w:left="107" w:right="182"/>
              <w:rPr>
                <w:color w:val="000000"/>
                <w:sz w:val="16"/>
                <w:szCs w:val="16"/>
              </w:rPr>
            </w:pPr>
            <w:r>
              <w:rPr>
                <w:color w:val="000000"/>
                <w:sz w:val="16"/>
                <w:szCs w:val="16"/>
              </w:rPr>
              <w:t xml:space="preserve">Is there a provision of the national budget allocated by law to the Competition Authority </w:t>
            </w:r>
            <w:proofErr w:type="gramStart"/>
            <w:r>
              <w:rPr>
                <w:color w:val="000000"/>
                <w:sz w:val="16"/>
                <w:szCs w:val="16"/>
              </w:rPr>
              <w:t>to</w:t>
            </w:r>
            <w:proofErr w:type="gramEnd"/>
          </w:p>
          <w:p w:rsidR="00E3319C" w:rsidRDefault="006A0A9F" w:rsidP="006A0A9F">
            <w:pPr>
              <w:pBdr>
                <w:top w:val="nil"/>
                <w:left w:val="nil"/>
                <w:bottom w:val="nil"/>
                <w:right w:val="nil"/>
                <w:between w:val="nil"/>
              </w:pBdr>
              <w:spacing w:line="276" w:lineRule="auto"/>
              <w:ind w:left="107"/>
              <w:rPr>
                <w:color w:val="000000"/>
                <w:sz w:val="16"/>
                <w:szCs w:val="16"/>
              </w:rPr>
            </w:pPr>
            <w:r>
              <w:rPr>
                <w:color w:val="000000"/>
                <w:sz w:val="16"/>
                <w:szCs w:val="16"/>
              </w:rPr>
              <w:t>ensure its proper functioning?</w:t>
            </w:r>
          </w:p>
        </w:tc>
        <w:tc>
          <w:tcPr>
            <w:tcW w:w="1800" w:type="dxa"/>
            <w:gridSpan w:val="3"/>
          </w:tcPr>
          <w:p w:rsidR="00E3319C" w:rsidRDefault="006A0A9F">
            <w:pPr>
              <w:pBdr>
                <w:top w:val="nil"/>
                <w:left w:val="nil"/>
                <w:bottom w:val="nil"/>
                <w:right w:val="nil"/>
                <w:between w:val="nil"/>
              </w:pBdr>
              <w:spacing w:line="180" w:lineRule="auto"/>
              <w:ind w:left="605" w:right="599"/>
              <w:jc w:val="center"/>
              <w:rPr>
                <w:color w:val="000000"/>
                <w:sz w:val="16"/>
                <w:szCs w:val="16"/>
              </w:rPr>
            </w:pPr>
            <w:r>
              <w:rPr>
                <w:color w:val="000000"/>
                <w:sz w:val="16"/>
                <w:szCs w:val="16"/>
              </w:rPr>
              <w:t>Yes</w:t>
            </w:r>
          </w:p>
        </w:tc>
        <w:tc>
          <w:tcPr>
            <w:tcW w:w="4426" w:type="dxa"/>
            <w:gridSpan w:val="6"/>
          </w:tcPr>
          <w:p w:rsidR="00E3319C" w:rsidRDefault="006A0A9F" w:rsidP="006A0A9F">
            <w:pPr>
              <w:pBdr>
                <w:top w:val="nil"/>
                <w:left w:val="nil"/>
                <w:bottom w:val="nil"/>
                <w:right w:val="nil"/>
                <w:between w:val="nil"/>
              </w:pBdr>
              <w:spacing w:line="276" w:lineRule="auto"/>
              <w:ind w:left="110" w:right="180"/>
              <w:jc w:val="both"/>
              <w:rPr>
                <w:sz w:val="16"/>
                <w:szCs w:val="16"/>
              </w:rPr>
            </w:pPr>
            <w:r>
              <w:rPr>
                <w:sz w:val="16"/>
                <w:szCs w:val="16"/>
              </w:rPr>
              <w:t>According to part 5, section 21 of the Ordinance, The Commission's revenue comes from two sources:</w:t>
            </w:r>
          </w:p>
          <w:p w:rsidR="00E3319C" w:rsidRDefault="006A0A9F" w:rsidP="006A0A9F">
            <w:pPr>
              <w:spacing w:line="276" w:lineRule="auto"/>
              <w:ind w:left="110" w:right="180"/>
              <w:jc w:val="both"/>
              <w:rPr>
                <w:sz w:val="16"/>
                <w:szCs w:val="16"/>
              </w:rPr>
            </w:pPr>
            <w:r>
              <w:rPr>
                <w:sz w:val="16"/>
                <w:szCs w:val="16"/>
              </w:rPr>
              <w:t xml:space="preserve">(a) Any government funds allocated to the Commission by the Legislative Council. (Updated 2014, Section 174) </w:t>
            </w:r>
          </w:p>
          <w:p w:rsidR="00E3319C" w:rsidRPr="006A0A9F" w:rsidRDefault="006A0A9F" w:rsidP="006A0A9F">
            <w:pPr>
              <w:spacing w:after="240" w:line="276" w:lineRule="auto"/>
              <w:ind w:left="110" w:right="180"/>
              <w:jc w:val="both"/>
              <w:rPr>
                <w:sz w:val="16"/>
                <w:szCs w:val="16"/>
              </w:rPr>
            </w:pPr>
            <w:r>
              <w:rPr>
                <w:sz w:val="16"/>
                <w:szCs w:val="16"/>
              </w:rPr>
              <w:t>(b) All other income received by the Commission, including fees, interest, and accumulated earnings.</w:t>
            </w:r>
          </w:p>
          <w:p w:rsidR="00E3319C" w:rsidRPr="006A0A9F" w:rsidRDefault="006A0A9F" w:rsidP="006A0A9F">
            <w:pPr>
              <w:pBdr>
                <w:top w:val="nil"/>
                <w:left w:val="nil"/>
                <w:bottom w:val="nil"/>
                <w:right w:val="nil"/>
                <w:between w:val="nil"/>
              </w:pBdr>
              <w:spacing w:line="276" w:lineRule="auto"/>
              <w:ind w:left="110" w:right="180"/>
              <w:jc w:val="both"/>
              <w:rPr>
                <w:i/>
                <w:color w:val="000000"/>
                <w:sz w:val="16"/>
                <w:szCs w:val="16"/>
              </w:rPr>
            </w:pPr>
            <w:r w:rsidRPr="006A0A9F">
              <w:rPr>
                <w:i/>
                <w:color w:val="000000"/>
                <w:sz w:val="16"/>
                <w:szCs w:val="16"/>
              </w:rPr>
              <w:t>[Please introduce the relevant provisions and the budget assigned to the authority for the current year and the next if it is already approved]</w:t>
            </w:r>
          </w:p>
        </w:tc>
      </w:tr>
      <w:tr w:rsidR="00E3319C" w:rsidTr="00412191">
        <w:trPr>
          <w:trHeight w:val="361"/>
        </w:trPr>
        <w:tc>
          <w:tcPr>
            <w:tcW w:w="3855" w:type="dxa"/>
            <w:gridSpan w:val="2"/>
          </w:tcPr>
          <w:p w:rsidR="00E3319C" w:rsidRDefault="006A0A9F">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1800" w:type="dxa"/>
            <w:gridSpan w:val="3"/>
          </w:tcPr>
          <w:p w:rsidR="00E3319C" w:rsidRDefault="006A0A9F">
            <w:pPr>
              <w:pBdr>
                <w:top w:val="nil"/>
                <w:left w:val="nil"/>
                <w:bottom w:val="nil"/>
                <w:right w:val="nil"/>
                <w:between w:val="nil"/>
              </w:pBdr>
              <w:spacing w:before="1"/>
              <w:ind w:left="605" w:right="599"/>
              <w:jc w:val="center"/>
              <w:rPr>
                <w:color w:val="000000"/>
                <w:sz w:val="16"/>
                <w:szCs w:val="16"/>
                <w:highlight w:val="cyan"/>
              </w:rPr>
            </w:pPr>
            <w:r>
              <w:rPr>
                <w:color w:val="000000"/>
                <w:sz w:val="16"/>
                <w:szCs w:val="16"/>
              </w:rPr>
              <w:t>Yes</w:t>
            </w:r>
          </w:p>
        </w:tc>
        <w:tc>
          <w:tcPr>
            <w:tcW w:w="4426" w:type="dxa"/>
            <w:gridSpan w:val="6"/>
          </w:tcPr>
          <w:p w:rsidR="00E3319C" w:rsidRDefault="006A0A9F" w:rsidP="006A0A9F">
            <w:pPr>
              <w:spacing w:line="276" w:lineRule="auto"/>
              <w:ind w:left="110" w:right="180"/>
              <w:jc w:val="both"/>
              <w:rPr>
                <w:sz w:val="16"/>
                <w:szCs w:val="16"/>
              </w:rPr>
            </w:pPr>
            <w:r>
              <w:rPr>
                <w:sz w:val="16"/>
                <w:szCs w:val="16"/>
              </w:rPr>
              <w:t>According to part 5, section 21 of the Ordinance, The Commission's revenue comes from two sources:</w:t>
            </w:r>
          </w:p>
          <w:p w:rsidR="00E3319C" w:rsidRDefault="006A0A9F" w:rsidP="006A0A9F">
            <w:pPr>
              <w:spacing w:line="276" w:lineRule="auto"/>
              <w:ind w:left="110" w:right="180"/>
              <w:jc w:val="both"/>
              <w:rPr>
                <w:sz w:val="16"/>
                <w:szCs w:val="16"/>
              </w:rPr>
            </w:pPr>
            <w:r>
              <w:rPr>
                <w:sz w:val="16"/>
                <w:szCs w:val="16"/>
              </w:rPr>
              <w:t xml:space="preserve">(a) Any government funds allocated to the Commission by the Legislative Council. (Updated 2014, Section 174) </w:t>
            </w:r>
          </w:p>
          <w:p w:rsidR="00E3319C" w:rsidRDefault="006A0A9F" w:rsidP="006A0A9F">
            <w:pPr>
              <w:spacing w:after="240" w:line="276" w:lineRule="auto"/>
              <w:ind w:left="110" w:right="180"/>
              <w:jc w:val="both"/>
              <w:rPr>
                <w:sz w:val="16"/>
                <w:szCs w:val="16"/>
              </w:rPr>
            </w:pPr>
            <w:r>
              <w:rPr>
                <w:sz w:val="16"/>
                <w:szCs w:val="16"/>
              </w:rPr>
              <w:t>(b) All other income received by the Commission, including fees, interest, and accumulated earnings.</w:t>
            </w:r>
          </w:p>
          <w:p w:rsidR="00E3319C" w:rsidRDefault="006A0A9F" w:rsidP="006A0A9F">
            <w:pPr>
              <w:pBdr>
                <w:top w:val="nil"/>
                <w:left w:val="nil"/>
                <w:bottom w:val="nil"/>
                <w:right w:val="nil"/>
                <w:between w:val="nil"/>
              </w:pBdr>
              <w:spacing w:line="276" w:lineRule="auto"/>
              <w:ind w:left="110" w:right="180"/>
              <w:jc w:val="both"/>
              <w:rPr>
                <w:i/>
                <w:color w:val="000000"/>
                <w:sz w:val="16"/>
                <w:szCs w:val="16"/>
              </w:rPr>
            </w:pPr>
            <w:r w:rsidRPr="006A0A9F">
              <w:rPr>
                <w:i/>
                <w:color w:val="000000"/>
                <w:sz w:val="16"/>
                <w:szCs w:val="16"/>
              </w:rPr>
              <w:t>[Please introduce the relevant provisions and mention the means by which the authority can be financed on its own]</w:t>
            </w:r>
          </w:p>
          <w:p w:rsidR="006A0A9F" w:rsidRPr="006A0A9F" w:rsidRDefault="006A0A9F" w:rsidP="006A0A9F">
            <w:pPr>
              <w:pBdr>
                <w:top w:val="nil"/>
                <w:left w:val="nil"/>
                <w:bottom w:val="nil"/>
                <w:right w:val="nil"/>
                <w:between w:val="nil"/>
              </w:pBdr>
              <w:spacing w:line="276" w:lineRule="auto"/>
              <w:ind w:left="110" w:right="180"/>
              <w:jc w:val="both"/>
              <w:rPr>
                <w:i/>
                <w:color w:val="000000"/>
                <w:sz w:val="16"/>
                <w:szCs w:val="16"/>
              </w:rPr>
            </w:pPr>
          </w:p>
        </w:tc>
      </w:tr>
      <w:tr w:rsidR="00E3319C" w:rsidTr="00412191">
        <w:trPr>
          <w:trHeight w:val="463"/>
        </w:trPr>
        <w:tc>
          <w:tcPr>
            <w:tcW w:w="10081" w:type="dxa"/>
            <w:gridSpan w:val="11"/>
            <w:shd w:val="clear" w:color="auto" w:fill="B9A989"/>
          </w:tcPr>
          <w:p w:rsidR="00E3319C" w:rsidRDefault="006A0A9F">
            <w:pPr>
              <w:pBdr>
                <w:top w:val="nil"/>
                <w:left w:val="nil"/>
                <w:bottom w:val="nil"/>
                <w:right w:val="nil"/>
                <w:between w:val="nil"/>
              </w:pBdr>
              <w:spacing w:before="119"/>
              <w:ind w:left="3059" w:right="3051"/>
              <w:jc w:val="center"/>
              <w:rPr>
                <w:b/>
                <w:color w:val="000000"/>
                <w:sz w:val="20"/>
                <w:szCs w:val="20"/>
              </w:rPr>
            </w:pPr>
            <w:r>
              <w:rPr>
                <w:b/>
                <w:smallCaps/>
                <w:color w:val="000000"/>
                <w:sz w:val="20"/>
                <w:szCs w:val="20"/>
              </w:rPr>
              <w:t>Governance of the Competition Authority</w:t>
            </w:r>
          </w:p>
        </w:tc>
      </w:tr>
      <w:tr w:rsidR="00E3319C" w:rsidTr="00412191">
        <w:trPr>
          <w:trHeight w:val="360"/>
        </w:trPr>
        <w:tc>
          <w:tcPr>
            <w:tcW w:w="3855" w:type="dxa"/>
            <w:gridSpan w:val="2"/>
          </w:tcPr>
          <w:p w:rsidR="00E3319C" w:rsidRDefault="006A0A9F" w:rsidP="006A0A9F">
            <w:pPr>
              <w:pBdr>
                <w:top w:val="nil"/>
                <w:left w:val="nil"/>
                <w:bottom w:val="nil"/>
                <w:right w:val="nil"/>
                <w:between w:val="nil"/>
              </w:pBdr>
              <w:ind w:left="107" w:right="340"/>
              <w:rPr>
                <w:color w:val="000000"/>
                <w:sz w:val="16"/>
                <w:szCs w:val="16"/>
              </w:rPr>
            </w:pPr>
            <w:r>
              <w:rPr>
                <w:color w:val="000000"/>
                <w:sz w:val="16"/>
                <w:szCs w:val="16"/>
              </w:rPr>
              <w:t>Is the Competition Authority governed by a single chairman or by a collegiate body?</w:t>
            </w:r>
          </w:p>
        </w:tc>
        <w:tc>
          <w:tcPr>
            <w:tcW w:w="6226" w:type="dxa"/>
            <w:gridSpan w:val="9"/>
          </w:tcPr>
          <w:p w:rsidR="00E3319C" w:rsidRDefault="006A0A9F" w:rsidP="006A0A9F">
            <w:pPr>
              <w:pBdr>
                <w:top w:val="nil"/>
                <w:left w:val="nil"/>
                <w:bottom w:val="nil"/>
                <w:right w:val="nil"/>
                <w:between w:val="nil"/>
              </w:pBdr>
              <w:spacing w:before="1" w:line="276" w:lineRule="auto"/>
              <w:ind w:left="110" w:right="180"/>
              <w:rPr>
                <w:sz w:val="16"/>
                <w:szCs w:val="16"/>
              </w:rPr>
            </w:pPr>
            <w:r>
              <w:rPr>
                <w:color w:val="0F0F0F"/>
                <w:sz w:val="16"/>
                <w:szCs w:val="16"/>
              </w:rPr>
              <w:t>Collegiate Body</w:t>
            </w:r>
          </w:p>
          <w:p w:rsidR="006A0A9F" w:rsidRDefault="006A0A9F" w:rsidP="006A0A9F">
            <w:pPr>
              <w:pBdr>
                <w:top w:val="nil"/>
                <w:left w:val="nil"/>
                <w:bottom w:val="nil"/>
                <w:right w:val="nil"/>
                <w:between w:val="nil"/>
              </w:pBdr>
              <w:spacing w:line="276" w:lineRule="auto"/>
              <w:ind w:left="110" w:right="180"/>
              <w:rPr>
                <w:color w:val="0F0F0F"/>
                <w:sz w:val="16"/>
                <w:szCs w:val="16"/>
              </w:rPr>
            </w:pPr>
          </w:p>
          <w:p w:rsidR="00E3319C" w:rsidRDefault="006A0A9F" w:rsidP="006A0A9F">
            <w:pPr>
              <w:pBdr>
                <w:top w:val="nil"/>
                <w:left w:val="nil"/>
                <w:bottom w:val="nil"/>
                <w:right w:val="nil"/>
                <w:between w:val="nil"/>
              </w:pBdr>
              <w:spacing w:line="276" w:lineRule="auto"/>
              <w:ind w:left="110" w:right="180"/>
              <w:rPr>
                <w:sz w:val="16"/>
                <w:szCs w:val="16"/>
              </w:rPr>
            </w:pPr>
            <w:r>
              <w:rPr>
                <w:color w:val="0F0F0F"/>
                <w:sz w:val="16"/>
                <w:szCs w:val="16"/>
              </w:rPr>
              <w:t>The Commission currently has a Chairman and 15 Members who are all appointed by the Chief Executive of the Hong Kong Special Administrative Region</w:t>
            </w:r>
          </w:p>
          <w:p w:rsidR="006A0A9F" w:rsidRPr="006A0A9F" w:rsidRDefault="006A0A9F" w:rsidP="006A0A9F">
            <w:pPr>
              <w:pBdr>
                <w:top w:val="nil"/>
                <w:left w:val="nil"/>
                <w:bottom w:val="nil"/>
                <w:right w:val="nil"/>
                <w:between w:val="nil"/>
              </w:pBdr>
              <w:spacing w:line="276" w:lineRule="auto"/>
              <w:ind w:left="110" w:right="180"/>
              <w:rPr>
                <w:sz w:val="16"/>
                <w:szCs w:val="16"/>
              </w:rPr>
            </w:pPr>
          </w:p>
          <w:p w:rsidR="00E3319C" w:rsidRPr="006A0A9F" w:rsidRDefault="006A0A9F" w:rsidP="006A0A9F">
            <w:pPr>
              <w:pBdr>
                <w:top w:val="nil"/>
                <w:left w:val="nil"/>
                <w:bottom w:val="nil"/>
                <w:right w:val="nil"/>
                <w:between w:val="nil"/>
              </w:pBdr>
              <w:spacing w:before="1" w:line="276" w:lineRule="auto"/>
              <w:ind w:left="110" w:right="180"/>
              <w:rPr>
                <w:i/>
                <w:color w:val="000000"/>
                <w:sz w:val="16"/>
                <w:szCs w:val="16"/>
              </w:rPr>
            </w:pPr>
            <w:r w:rsidRPr="006A0A9F">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tc>
      </w:tr>
      <w:tr w:rsidR="00E3319C" w:rsidTr="00412191">
        <w:trPr>
          <w:trHeight w:val="179"/>
        </w:trPr>
        <w:tc>
          <w:tcPr>
            <w:tcW w:w="3855" w:type="dxa"/>
            <w:gridSpan w:val="2"/>
          </w:tcPr>
          <w:p w:rsidR="00E3319C" w:rsidRDefault="006A0A9F" w:rsidP="006A0A9F">
            <w:pPr>
              <w:pBdr>
                <w:top w:val="nil"/>
                <w:left w:val="nil"/>
                <w:bottom w:val="nil"/>
                <w:right w:val="nil"/>
                <w:between w:val="nil"/>
              </w:pBdr>
              <w:spacing w:line="276" w:lineRule="auto"/>
              <w:ind w:left="107"/>
              <w:rPr>
                <w:color w:val="000000"/>
                <w:sz w:val="16"/>
                <w:szCs w:val="16"/>
              </w:rPr>
            </w:pPr>
            <w:r>
              <w:rPr>
                <w:color w:val="000000"/>
                <w:sz w:val="16"/>
                <w:szCs w:val="16"/>
              </w:rPr>
              <w:t xml:space="preserve">How are the members of the Authority’s directive organ chosen? </w:t>
            </w:r>
          </w:p>
        </w:tc>
        <w:tc>
          <w:tcPr>
            <w:tcW w:w="6226" w:type="dxa"/>
            <w:gridSpan w:val="9"/>
          </w:tcPr>
          <w:p w:rsidR="00E3319C" w:rsidRPr="006A0A9F" w:rsidRDefault="006A0A9F" w:rsidP="006A0A9F">
            <w:pPr>
              <w:pBdr>
                <w:top w:val="nil"/>
                <w:left w:val="nil"/>
                <w:bottom w:val="nil"/>
                <w:right w:val="nil"/>
                <w:between w:val="nil"/>
              </w:pBdr>
              <w:spacing w:line="276" w:lineRule="auto"/>
              <w:ind w:left="110" w:right="180"/>
              <w:rPr>
                <w:color w:val="000000"/>
                <w:sz w:val="16"/>
                <w:szCs w:val="16"/>
              </w:rPr>
            </w:pPr>
            <w:r w:rsidRPr="006A0A9F">
              <w:rPr>
                <w:sz w:val="16"/>
                <w:szCs w:val="16"/>
              </w:rPr>
              <w:t>Members of the Commission are appointed by the Chief Executive.</w:t>
            </w:r>
          </w:p>
          <w:p w:rsidR="00E3319C" w:rsidRPr="006A0A9F" w:rsidRDefault="00E3319C" w:rsidP="006A0A9F">
            <w:pPr>
              <w:pBdr>
                <w:top w:val="nil"/>
                <w:left w:val="nil"/>
                <w:bottom w:val="nil"/>
                <w:right w:val="nil"/>
                <w:between w:val="nil"/>
              </w:pBdr>
              <w:spacing w:line="276" w:lineRule="auto"/>
              <w:ind w:left="110" w:right="180"/>
              <w:rPr>
                <w:sz w:val="16"/>
                <w:szCs w:val="16"/>
              </w:rPr>
            </w:pPr>
          </w:p>
          <w:p w:rsidR="00E3319C" w:rsidRDefault="006A0A9F" w:rsidP="006A0A9F">
            <w:pPr>
              <w:pBdr>
                <w:top w:val="nil"/>
                <w:left w:val="nil"/>
                <w:bottom w:val="nil"/>
                <w:right w:val="nil"/>
                <w:between w:val="nil"/>
              </w:pBdr>
              <w:spacing w:line="276" w:lineRule="auto"/>
              <w:ind w:left="110" w:right="180"/>
              <w:rPr>
                <w:i/>
                <w:color w:val="000000"/>
                <w:sz w:val="16"/>
                <w:szCs w:val="16"/>
              </w:rPr>
            </w:pPr>
            <w:r w:rsidRPr="006A0A9F">
              <w:rPr>
                <w:i/>
                <w:color w:val="000000"/>
                <w:sz w:val="16"/>
                <w:szCs w:val="16"/>
              </w:rPr>
              <w:t>[Please describe the electing process for choosing the members of the directive organ. Include relevant provisions; mention the branch government involved in this process]</w:t>
            </w:r>
          </w:p>
          <w:p w:rsidR="006A0A9F" w:rsidRPr="006A0A9F" w:rsidRDefault="006A0A9F" w:rsidP="006A0A9F">
            <w:pPr>
              <w:pBdr>
                <w:top w:val="nil"/>
                <w:left w:val="nil"/>
                <w:bottom w:val="nil"/>
                <w:right w:val="nil"/>
                <w:between w:val="nil"/>
              </w:pBdr>
              <w:spacing w:line="276" w:lineRule="auto"/>
              <w:ind w:left="110" w:right="180"/>
              <w:rPr>
                <w:i/>
                <w:color w:val="000000"/>
                <w:sz w:val="16"/>
                <w:szCs w:val="16"/>
              </w:rPr>
            </w:pPr>
          </w:p>
        </w:tc>
      </w:tr>
      <w:tr w:rsidR="00E3319C" w:rsidTr="00412191">
        <w:trPr>
          <w:trHeight w:val="360"/>
        </w:trPr>
        <w:tc>
          <w:tcPr>
            <w:tcW w:w="3855" w:type="dxa"/>
            <w:gridSpan w:val="2"/>
          </w:tcPr>
          <w:p w:rsidR="00E3319C" w:rsidRDefault="006A0A9F">
            <w:pPr>
              <w:pBdr>
                <w:top w:val="nil"/>
                <w:left w:val="nil"/>
                <w:bottom w:val="nil"/>
                <w:right w:val="nil"/>
                <w:between w:val="nil"/>
              </w:pBdr>
              <w:ind w:left="107"/>
              <w:rPr>
                <w:color w:val="000000"/>
                <w:sz w:val="16"/>
                <w:szCs w:val="16"/>
              </w:rPr>
            </w:pPr>
            <w:r>
              <w:rPr>
                <w:color w:val="000000"/>
                <w:sz w:val="16"/>
                <w:szCs w:val="16"/>
              </w:rPr>
              <w:t>Is there a fixed period during which removal is prohibited?</w:t>
            </w:r>
          </w:p>
        </w:tc>
        <w:tc>
          <w:tcPr>
            <w:tcW w:w="1800" w:type="dxa"/>
            <w:gridSpan w:val="3"/>
          </w:tcPr>
          <w:p w:rsidR="00E3319C" w:rsidRDefault="006A0A9F">
            <w:pPr>
              <w:pBdr>
                <w:top w:val="nil"/>
                <w:left w:val="nil"/>
                <w:bottom w:val="nil"/>
                <w:right w:val="nil"/>
                <w:between w:val="nil"/>
              </w:pBdr>
              <w:ind w:right="140"/>
              <w:jc w:val="center"/>
              <w:rPr>
                <w:color w:val="000000"/>
                <w:sz w:val="16"/>
                <w:szCs w:val="16"/>
              </w:rPr>
            </w:pPr>
            <w:r>
              <w:rPr>
                <w:color w:val="000000"/>
                <w:sz w:val="16"/>
                <w:szCs w:val="16"/>
              </w:rPr>
              <w:t>No</w:t>
            </w:r>
          </w:p>
        </w:tc>
        <w:tc>
          <w:tcPr>
            <w:tcW w:w="4426" w:type="dxa"/>
            <w:gridSpan w:val="6"/>
          </w:tcPr>
          <w:p w:rsidR="00E3319C" w:rsidRPr="006A0A9F" w:rsidRDefault="006A0A9F" w:rsidP="006A0A9F">
            <w:pPr>
              <w:pBdr>
                <w:top w:val="nil"/>
                <w:left w:val="nil"/>
                <w:bottom w:val="nil"/>
                <w:right w:val="nil"/>
                <w:between w:val="nil"/>
              </w:pBdr>
              <w:ind w:left="110" w:right="180"/>
              <w:jc w:val="both"/>
              <w:rPr>
                <w:color w:val="000000"/>
                <w:sz w:val="16"/>
                <w:szCs w:val="16"/>
              </w:rPr>
            </w:pPr>
            <w:r>
              <w:rPr>
                <w:sz w:val="16"/>
                <w:szCs w:val="16"/>
              </w:rPr>
              <w:t xml:space="preserve">There is no provision that states this prohibition </w:t>
            </w:r>
          </w:p>
          <w:p w:rsidR="00E3319C" w:rsidRDefault="00E3319C" w:rsidP="006A0A9F">
            <w:pPr>
              <w:pBdr>
                <w:top w:val="nil"/>
                <w:left w:val="nil"/>
                <w:bottom w:val="nil"/>
                <w:right w:val="nil"/>
                <w:between w:val="nil"/>
              </w:pBdr>
              <w:ind w:left="110" w:right="180"/>
              <w:rPr>
                <w:sz w:val="16"/>
                <w:szCs w:val="16"/>
              </w:rPr>
            </w:pPr>
          </w:p>
          <w:p w:rsidR="00E3319C" w:rsidRDefault="006A0A9F" w:rsidP="006A0A9F">
            <w:pPr>
              <w:pBdr>
                <w:top w:val="nil"/>
                <w:left w:val="nil"/>
                <w:bottom w:val="nil"/>
                <w:right w:val="nil"/>
                <w:between w:val="nil"/>
              </w:pBdr>
              <w:ind w:left="110" w:right="180"/>
              <w:jc w:val="both"/>
              <w:rPr>
                <w:i/>
                <w:color w:val="000000"/>
                <w:sz w:val="16"/>
                <w:szCs w:val="16"/>
              </w:rPr>
            </w:pPr>
            <w:r w:rsidRPr="006A0A9F">
              <w:rPr>
                <w:i/>
                <w:color w:val="000000"/>
                <w:sz w:val="16"/>
                <w:szCs w:val="16"/>
              </w:rPr>
              <w:t xml:space="preserve">[If your answer is “yes”, please </w:t>
            </w:r>
            <w:proofErr w:type="gramStart"/>
            <w:r w:rsidRPr="006A0A9F">
              <w:rPr>
                <w:i/>
                <w:color w:val="000000"/>
                <w:sz w:val="16"/>
                <w:szCs w:val="16"/>
              </w:rPr>
              <w:t>introduce</w:t>
            </w:r>
            <w:proofErr w:type="gramEnd"/>
            <w:r w:rsidRPr="006A0A9F">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6A0A9F" w:rsidRPr="006A0A9F" w:rsidRDefault="006A0A9F" w:rsidP="006A0A9F">
            <w:pPr>
              <w:pBdr>
                <w:top w:val="nil"/>
                <w:left w:val="nil"/>
                <w:bottom w:val="nil"/>
                <w:right w:val="nil"/>
                <w:between w:val="nil"/>
              </w:pBdr>
              <w:ind w:left="110" w:right="180"/>
              <w:jc w:val="both"/>
              <w:rPr>
                <w:i/>
                <w:color w:val="000000"/>
                <w:sz w:val="16"/>
                <w:szCs w:val="16"/>
              </w:rPr>
            </w:pPr>
          </w:p>
        </w:tc>
      </w:tr>
      <w:tr w:rsidR="00E3319C" w:rsidTr="00412191">
        <w:trPr>
          <w:trHeight w:val="1170"/>
        </w:trPr>
        <w:tc>
          <w:tcPr>
            <w:tcW w:w="3855" w:type="dxa"/>
            <w:gridSpan w:val="2"/>
          </w:tcPr>
          <w:p w:rsidR="00E3319C" w:rsidRDefault="006A0A9F">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800" w:type="dxa"/>
            <w:gridSpan w:val="3"/>
          </w:tcPr>
          <w:p w:rsidR="00E3319C" w:rsidRDefault="006A0A9F">
            <w:pPr>
              <w:pBdr>
                <w:top w:val="nil"/>
                <w:left w:val="nil"/>
                <w:bottom w:val="nil"/>
                <w:right w:val="nil"/>
                <w:between w:val="nil"/>
              </w:pBdr>
              <w:ind w:right="140"/>
              <w:jc w:val="center"/>
              <w:rPr>
                <w:color w:val="000000"/>
                <w:sz w:val="16"/>
                <w:szCs w:val="16"/>
              </w:rPr>
            </w:pPr>
            <w:r>
              <w:rPr>
                <w:sz w:val="16"/>
                <w:szCs w:val="16"/>
              </w:rPr>
              <w:t>Yes</w:t>
            </w:r>
          </w:p>
        </w:tc>
        <w:tc>
          <w:tcPr>
            <w:tcW w:w="4426" w:type="dxa"/>
            <w:gridSpan w:val="6"/>
          </w:tcPr>
          <w:p w:rsidR="00E3319C" w:rsidRDefault="006A0A9F" w:rsidP="006A0A9F">
            <w:pPr>
              <w:shd w:val="clear" w:color="auto" w:fill="FFFFFF"/>
              <w:spacing w:after="80" w:line="283" w:lineRule="auto"/>
              <w:ind w:left="110" w:right="180"/>
              <w:jc w:val="both"/>
              <w:rPr>
                <w:sz w:val="16"/>
                <w:szCs w:val="16"/>
              </w:rPr>
            </w:pPr>
            <w:r>
              <w:rPr>
                <w:sz w:val="16"/>
                <w:szCs w:val="16"/>
              </w:rPr>
              <w:t xml:space="preserve">According to part 2, section 2(3) of the Ordinance, a member holds office for the period, not exceeding 3 </w:t>
            </w:r>
            <w:proofErr w:type="gramStart"/>
            <w:r>
              <w:rPr>
                <w:sz w:val="16"/>
                <w:szCs w:val="16"/>
              </w:rPr>
              <w:t>years,  but</w:t>
            </w:r>
            <w:proofErr w:type="gramEnd"/>
            <w:r>
              <w:rPr>
                <w:sz w:val="16"/>
                <w:szCs w:val="16"/>
              </w:rPr>
              <w:t xml:space="preserve"> is eligible for re-appointment.</w:t>
            </w:r>
          </w:p>
          <w:p w:rsidR="00E3319C" w:rsidRDefault="00E3319C" w:rsidP="006A0A9F">
            <w:pPr>
              <w:pBdr>
                <w:top w:val="nil"/>
                <w:left w:val="nil"/>
                <w:bottom w:val="nil"/>
                <w:right w:val="nil"/>
                <w:between w:val="nil"/>
              </w:pBdr>
              <w:ind w:left="110" w:right="180"/>
              <w:rPr>
                <w:sz w:val="16"/>
                <w:szCs w:val="16"/>
              </w:rPr>
            </w:pPr>
          </w:p>
          <w:p w:rsidR="00E3319C" w:rsidRPr="006A0A9F" w:rsidRDefault="006A0A9F" w:rsidP="006A0A9F">
            <w:pPr>
              <w:pBdr>
                <w:top w:val="nil"/>
                <w:left w:val="nil"/>
                <w:bottom w:val="nil"/>
                <w:right w:val="nil"/>
                <w:between w:val="nil"/>
              </w:pBdr>
              <w:ind w:left="110" w:right="180"/>
              <w:rPr>
                <w:i/>
                <w:color w:val="000000"/>
                <w:sz w:val="16"/>
                <w:szCs w:val="16"/>
              </w:rPr>
            </w:pPr>
            <w:r w:rsidRPr="006A0A9F">
              <w:rPr>
                <w:i/>
                <w:color w:val="000000"/>
                <w:sz w:val="16"/>
                <w:szCs w:val="16"/>
              </w:rPr>
              <w:t>[Please, introduce the relevant provisions]</w:t>
            </w:r>
          </w:p>
        </w:tc>
      </w:tr>
      <w:tr w:rsidR="00E3319C" w:rsidTr="00412191">
        <w:trPr>
          <w:trHeight w:val="539"/>
        </w:trPr>
        <w:tc>
          <w:tcPr>
            <w:tcW w:w="3855" w:type="dxa"/>
            <w:gridSpan w:val="2"/>
          </w:tcPr>
          <w:p w:rsidR="00E3319C" w:rsidRDefault="006A0A9F">
            <w:pPr>
              <w:pBdr>
                <w:top w:val="nil"/>
                <w:left w:val="nil"/>
                <w:bottom w:val="nil"/>
                <w:right w:val="nil"/>
                <w:between w:val="nil"/>
              </w:pBdr>
              <w:ind w:left="107"/>
              <w:rPr>
                <w:color w:val="000000"/>
                <w:sz w:val="16"/>
                <w:szCs w:val="16"/>
              </w:rPr>
            </w:pPr>
            <w:r>
              <w:rPr>
                <w:color w:val="000000"/>
                <w:sz w:val="16"/>
                <w:szCs w:val="16"/>
              </w:rPr>
              <w:t xml:space="preserve">Are the heads required by law to have certain minimum qualifications (degree in law or economics, </w:t>
            </w:r>
            <w:proofErr w:type="gramStart"/>
            <w:r>
              <w:rPr>
                <w:color w:val="000000"/>
                <w:sz w:val="16"/>
                <w:szCs w:val="16"/>
              </w:rPr>
              <w:t>age,</w:t>
            </w:r>
            <w:proofErr w:type="gramEnd"/>
          </w:p>
          <w:p w:rsidR="00E3319C" w:rsidRDefault="006A0A9F">
            <w:pPr>
              <w:pBdr>
                <w:top w:val="nil"/>
                <w:left w:val="nil"/>
                <w:bottom w:val="nil"/>
                <w:right w:val="nil"/>
                <w:between w:val="nil"/>
              </w:pBdr>
              <w:spacing w:line="160" w:lineRule="auto"/>
              <w:ind w:left="107"/>
              <w:rPr>
                <w:color w:val="000000"/>
                <w:sz w:val="16"/>
                <w:szCs w:val="16"/>
              </w:rPr>
            </w:pPr>
            <w:r>
              <w:rPr>
                <w:color w:val="000000"/>
                <w:sz w:val="16"/>
                <w:szCs w:val="16"/>
              </w:rPr>
              <w:t>experience)?</w:t>
            </w:r>
          </w:p>
        </w:tc>
        <w:tc>
          <w:tcPr>
            <w:tcW w:w="1800" w:type="dxa"/>
            <w:gridSpan w:val="3"/>
          </w:tcPr>
          <w:p w:rsidR="00E3319C" w:rsidRDefault="006A0A9F">
            <w:pPr>
              <w:pBdr>
                <w:top w:val="nil"/>
                <w:left w:val="nil"/>
                <w:bottom w:val="nil"/>
                <w:right w:val="nil"/>
                <w:between w:val="nil"/>
              </w:pBdr>
              <w:spacing w:line="180" w:lineRule="auto"/>
              <w:ind w:right="140"/>
              <w:jc w:val="center"/>
              <w:rPr>
                <w:color w:val="000000"/>
                <w:sz w:val="16"/>
                <w:szCs w:val="16"/>
              </w:rPr>
            </w:pPr>
            <w:r>
              <w:rPr>
                <w:color w:val="000000"/>
                <w:sz w:val="16"/>
                <w:szCs w:val="16"/>
              </w:rPr>
              <w:t>Yes</w:t>
            </w:r>
          </w:p>
        </w:tc>
        <w:tc>
          <w:tcPr>
            <w:tcW w:w="4426" w:type="dxa"/>
            <w:gridSpan w:val="6"/>
          </w:tcPr>
          <w:p w:rsidR="00E3319C" w:rsidRDefault="006A0A9F" w:rsidP="006A0A9F">
            <w:pPr>
              <w:pBdr>
                <w:top w:val="nil"/>
                <w:left w:val="nil"/>
                <w:bottom w:val="nil"/>
                <w:right w:val="nil"/>
                <w:between w:val="nil"/>
              </w:pBdr>
              <w:spacing w:line="276" w:lineRule="auto"/>
              <w:ind w:left="110" w:right="180"/>
              <w:jc w:val="both"/>
              <w:rPr>
                <w:sz w:val="16"/>
                <w:szCs w:val="16"/>
              </w:rPr>
            </w:pPr>
            <w:r>
              <w:rPr>
                <w:sz w:val="16"/>
                <w:szCs w:val="16"/>
              </w:rPr>
              <w:t xml:space="preserve">According to part 2, section 2(2) of the </w:t>
            </w:r>
            <w:proofErr w:type="gramStart"/>
            <w:r>
              <w:rPr>
                <w:sz w:val="16"/>
                <w:szCs w:val="16"/>
              </w:rPr>
              <w:t>Ordinance,  in</w:t>
            </w:r>
            <w:proofErr w:type="gramEnd"/>
            <w:r>
              <w:rPr>
                <w:sz w:val="16"/>
                <w:szCs w:val="16"/>
              </w:rPr>
              <w:t xml:space="preserve"> order for members to be appointed as members of the Commission they must have expertise or experience in industry, commerce, economics, law, small and medium enterprises or public policy.</w:t>
            </w:r>
          </w:p>
          <w:p w:rsidR="00E3319C" w:rsidRDefault="00E3319C" w:rsidP="006A0A9F">
            <w:pPr>
              <w:pBdr>
                <w:top w:val="nil"/>
                <w:left w:val="nil"/>
                <w:bottom w:val="nil"/>
                <w:right w:val="nil"/>
                <w:between w:val="nil"/>
              </w:pBdr>
              <w:spacing w:line="180" w:lineRule="auto"/>
              <w:ind w:left="110" w:right="180"/>
              <w:jc w:val="both"/>
              <w:rPr>
                <w:sz w:val="16"/>
                <w:szCs w:val="16"/>
                <w:highlight w:val="yellow"/>
              </w:rPr>
            </w:pPr>
          </w:p>
          <w:p w:rsidR="00E3319C" w:rsidRDefault="00E3319C" w:rsidP="006A0A9F">
            <w:pPr>
              <w:pBdr>
                <w:top w:val="nil"/>
                <w:left w:val="nil"/>
                <w:bottom w:val="nil"/>
                <w:right w:val="nil"/>
                <w:between w:val="nil"/>
              </w:pBdr>
              <w:spacing w:line="180" w:lineRule="auto"/>
              <w:ind w:left="110" w:right="180"/>
              <w:jc w:val="both"/>
              <w:rPr>
                <w:sz w:val="16"/>
                <w:szCs w:val="16"/>
                <w:highlight w:val="yellow"/>
              </w:rPr>
            </w:pPr>
          </w:p>
          <w:p w:rsidR="00E3319C" w:rsidRPr="006A0A9F" w:rsidRDefault="006A0A9F" w:rsidP="006A0A9F">
            <w:pPr>
              <w:pBdr>
                <w:top w:val="nil"/>
                <w:left w:val="nil"/>
                <w:bottom w:val="nil"/>
                <w:right w:val="nil"/>
                <w:between w:val="nil"/>
              </w:pBdr>
              <w:spacing w:line="276" w:lineRule="auto"/>
              <w:ind w:left="110" w:right="180"/>
              <w:jc w:val="both"/>
              <w:rPr>
                <w:i/>
                <w:color w:val="000000"/>
                <w:sz w:val="16"/>
                <w:szCs w:val="16"/>
              </w:rPr>
            </w:pPr>
            <w:r w:rsidRPr="006A0A9F">
              <w:rPr>
                <w:i/>
                <w:color w:val="000000"/>
                <w:sz w:val="16"/>
                <w:szCs w:val="16"/>
              </w:rPr>
              <w:t xml:space="preserve">[If your answer is “yes”, please </w:t>
            </w:r>
            <w:proofErr w:type="gramStart"/>
            <w:r w:rsidRPr="006A0A9F">
              <w:rPr>
                <w:i/>
                <w:color w:val="000000"/>
                <w:sz w:val="16"/>
                <w:szCs w:val="16"/>
              </w:rPr>
              <w:t>make</w:t>
            </w:r>
            <w:proofErr w:type="gramEnd"/>
            <w:r w:rsidRPr="006A0A9F">
              <w:rPr>
                <w:i/>
                <w:color w:val="000000"/>
                <w:sz w:val="16"/>
                <w:szCs w:val="16"/>
              </w:rPr>
              <w:t xml:space="preserve"> reference to the qualifications required by law and the relevant provisions]</w:t>
            </w:r>
          </w:p>
        </w:tc>
      </w:tr>
      <w:tr w:rsidR="00E3319C" w:rsidTr="00412191">
        <w:trPr>
          <w:trHeight w:val="465"/>
        </w:trPr>
        <w:tc>
          <w:tcPr>
            <w:tcW w:w="10081" w:type="dxa"/>
            <w:gridSpan w:val="11"/>
            <w:shd w:val="clear" w:color="auto" w:fill="B9A989"/>
          </w:tcPr>
          <w:p w:rsidR="00E3319C" w:rsidRDefault="006A0A9F">
            <w:pPr>
              <w:pBdr>
                <w:top w:val="nil"/>
                <w:left w:val="nil"/>
                <w:bottom w:val="nil"/>
                <w:right w:val="nil"/>
                <w:between w:val="nil"/>
              </w:pBdr>
              <w:spacing w:before="120"/>
              <w:ind w:left="3059" w:right="3050"/>
              <w:jc w:val="center"/>
              <w:rPr>
                <w:b/>
                <w:color w:val="000000"/>
                <w:sz w:val="20"/>
                <w:szCs w:val="20"/>
              </w:rPr>
            </w:pPr>
            <w:r>
              <w:rPr>
                <w:b/>
                <w:smallCaps/>
                <w:color w:val="000000"/>
                <w:sz w:val="20"/>
                <w:szCs w:val="20"/>
              </w:rPr>
              <w:t>Architecture</w:t>
            </w:r>
          </w:p>
        </w:tc>
      </w:tr>
      <w:tr w:rsidR="00E3319C" w:rsidTr="00412191">
        <w:trPr>
          <w:trHeight w:val="540"/>
        </w:trPr>
        <w:tc>
          <w:tcPr>
            <w:tcW w:w="3855" w:type="dxa"/>
            <w:gridSpan w:val="2"/>
          </w:tcPr>
          <w:p w:rsidR="00E3319C" w:rsidRDefault="006A0A9F">
            <w:pPr>
              <w:pBdr>
                <w:top w:val="nil"/>
                <w:left w:val="nil"/>
                <w:bottom w:val="nil"/>
                <w:right w:val="nil"/>
                <w:between w:val="nil"/>
              </w:pBdr>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800" w:type="dxa"/>
            <w:gridSpan w:val="3"/>
          </w:tcPr>
          <w:p w:rsidR="00E3319C" w:rsidRDefault="006A0A9F">
            <w:pPr>
              <w:pBdr>
                <w:top w:val="nil"/>
                <w:left w:val="nil"/>
                <w:bottom w:val="nil"/>
                <w:right w:val="nil"/>
                <w:between w:val="nil"/>
              </w:pBdr>
              <w:spacing w:before="1"/>
              <w:ind w:left="107" w:right="117"/>
              <w:jc w:val="center"/>
              <w:rPr>
                <w:color w:val="000000"/>
                <w:sz w:val="16"/>
                <w:szCs w:val="16"/>
              </w:rPr>
            </w:pPr>
            <w:r>
              <w:rPr>
                <w:color w:val="000000"/>
                <w:sz w:val="16"/>
                <w:szCs w:val="16"/>
              </w:rPr>
              <w:t>Stand-alone</w:t>
            </w:r>
          </w:p>
        </w:tc>
        <w:tc>
          <w:tcPr>
            <w:tcW w:w="4426" w:type="dxa"/>
            <w:gridSpan w:val="6"/>
          </w:tcPr>
          <w:p w:rsidR="00E3319C" w:rsidRDefault="006A0A9F" w:rsidP="006A0A9F">
            <w:pPr>
              <w:pBdr>
                <w:top w:val="nil"/>
                <w:left w:val="nil"/>
                <w:bottom w:val="nil"/>
                <w:right w:val="nil"/>
                <w:between w:val="nil"/>
              </w:pBdr>
              <w:tabs>
                <w:tab w:val="left" w:pos="902"/>
              </w:tabs>
              <w:spacing w:line="276" w:lineRule="auto"/>
              <w:ind w:left="200" w:right="120" w:hanging="90"/>
              <w:rPr>
                <w:sz w:val="16"/>
                <w:szCs w:val="16"/>
              </w:rPr>
            </w:pPr>
            <w:r>
              <w:rPr>
                <w:color w:val="0F0F0F"/>
                <w:sz w:val="16"/>
                <w:szCs w:val="16"/>
              </w:rPr>
              <w:t>The Commission is an independent statutory body</w:t>
            </w:r>
          </w:p>
          <w:p w:rsidR="00E3319C" w:rsidRDefault="00E3319C">
            <w:pPr>
              <w:pBdr>
                <w:top w:val="nil"/>
                <w:left w:val="nil"/>
                <w:bottom w:val="nil"/>
                <w:right w:val="nil"/>
                <w:between w:val="nil"/>
              </w:pBdr>
              <w:tabs>
                <w:tab w:val="left" w:pos="902"/>
              </w:tabs>
              <w:ind w:left="108" w:right="120"/>
              <w:rPr>
                <w:sz w:val="16"/>
                <w:szCs w:val="16"/>
                <w:highlight w:val="yellow"/>
              </w:rPr>
            </w:pPr>
          </w:p>
          <w:p w:rsidR="00E3319C" w:rsidRPr="006A0A9F" w:rsidRDefault="006A0A9F" w:rsidP="006A0A9F">
            <w:pPr>
              <w:pBdr>
                <w:top w:val="nil"/>
                <w:left w:val="nil"/>
                <w:bottom w:val="nil"/>
                <w:right w:val="nil"/>
                <w:between w:val="nil"/>
              </w:pBdr>
              <w:tabs>
                <w:tab w:val="left" w:pos="902"/>
              </w:tabs>
              <w:ind w:left="108" w:right="120"/>
              <w:jc w:val="both"/>
              <w:rPr>
                <w:i/>
                <w:color w:val="000000"/>
                <w:sz w:val="16"/>
                <w:szCs w:val="16"/>
              </w:rPr>
            </w:pPr>
            <w:r w:rsidRPr="006A0A9F">
              <w:rPr>
                <w:i/>
                <w:color w:val="000000"/>
                <w:sz w:val="16"/>
                <w:szCs w:val="16"/>
              </w:rPr>
              <w:t>[If your answer is “part of a bigger entity”, please explain briefly how the bigger entity is organized]</w:t>
            </w:r>
          </w:p>
          <w:p w:rsidR="006A0A9F" w:rsidRDefault="006A0A9F">
            <w:pPr>
              <w:pBdr>
                <w:top w:val="nil"/>
                <w:left w:val="nil"/>
                <w:bottom w:val="nil"/>
                <w:right w:val="nil"/>
                <w:between w:val="nil"/>
              </w:pBdr>
              <w:tabs>
                <w:tab w:val="left" w:pos="902"/>
              </w:tabs>
              <w:ind w:left="108" w:right="120"/>
              <w:rPr>
                <w:color w:val="000000"/>
                <w:sz w:val="16"/>
                <w:szCs w:val="16"/>
              </w:rPr>
            </w:pPr>
          </w:p>
        </w:tc>
      </w:tr>
      <w:tr w:rsidR="00E3319C" w:rsidTr="00412191">
        <w:trPr>
          <w:trHeight w:val="463"/>
        </w:trPr>
        <w:tc>
          <w:tcPr>
            <w:tcW w:w="10081" w:type="dxa"/>
            <w:gridSpan w:val="11"/>
            <w:shd w:val="clear" w:color="auto" w:fill="B9A989"/>
          </w:tcPr>
          <w:p w:rsidR="00E3319C" w:rsidRDefault="006A0A9F">
            <w:pPr>
              <w:pBdr>
                <w:top w:val="nil"/>
                <w:left w:val="nil"/>
                <w:bottom w:val="nil"/>
                <w:right w:val="nil"/>
                <w:between w:val="nil"/>
              </w:pBdr>
              <w:spacing w:before="119"/>
              <w:ind w:left="3841" w:right="3833"/>
              <w:jc w:val="center"/>
              <w:rPr>
                <w:b/>
                <w:color w:val="000000"/>
                <w:sz w:val="20"/>
                <w:szCs w:val="20"/>
              </w:rPr>
            </w:pPr>
            <w:r>
              <w:rPr>
                <w:b/>
                <w:smallCaps/>
                <w:color w:val="000000"/>
                <w:sz w:val="20"/>
                <w:szCs w:val="20"/>
              </w:rPr>
              <w:lastRenderedPageBreak/>
              <w:t>Policy Duties</w:t>
            </w:r>
          </w:p>
        </w:tc>
      </w:tr>
      <w:tr w:rsidR="00E3319C" w:rsidTr="00412191">
        <w:trPr>
          <w:trHeight w:val="735"/>
        </w:trPr>
        <w:tc>
          <w:tcPr>
            <w:tcW w:w="3960" w:type="dxa"/>
            <w:gridSpan w:val="3"/>
            <w:vMerge w:val="restart"/>
          </w:tcPr>
          <w:p w:rsidR="00E3319C" w:rsidRDefault="006A0A9F">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430" w:type="dxa"/>
            <w:gridSpan w:val="5"/>
            <w:vMerge w:val="restart"/>
          </w:tcPr>
          <w:p w:rsidR="00E3319C" w:rsidRDefault="006A0A9F">
            <w:pPr>
              <w:pBdr>
                <w:top w:val="nil"/>
                <w:left w:val="nil"/>
                <w:bottom w:val="nil"/>
                <w:right w:val="nil"/>
                <w:between w:val="nil"/>
              </w:pBdr>
              <w:ind w:left="106"/>
              <w:rPr>
                <w:color w:val="000000"/>
                <w:sz w:val="16"/>
                <w:szCs w:val="16"/>
              </w:rPr>
            </w:pPr>
            <w:r>
              <w:rPr>
                <w:color w:val="000000"/>
                <w:sz w:val="16"/>
                <w:szCs w:val="16"/>
              </w:rPr>
              <w:t xml:space="preserve">Exclusive </w:t>
            </w:r>
          </w:p>
        </w:tc>
        <w:tc>
          <w:tcPr>
            <w:tcW w:w="810" w:type="dxa"/>
          </w:tcPr>
          <w:p w:rsidR="00E3319C" w:rsidRPr="006A0A9F" w:rsidRDefault="006A0A9F">
            <w:pPr>
              <w:pBdr>
                <w:top w:val="nil"/>
                <w:left w:val="nil"/>
                <w:bottom w:val="nil"/>
                <w:right w:val="nil"/>
                <w:between w:val="nil"/>
              </w:pBdr>
              <w:ind w:right="83"/>
              <w:jc w:val="center"/>
              <w:rPr>
                <w:i/>
                <w:sz w:val="16"/>
                <w:szCs w:val="16"/>
              </w:rPr>
            </w:pPr>
            <w:r w:rsidRPr="006A0A9F">
              <w:rPr>
                <w:i/>
                <w:color w:val="000000"/>
                <w:sz w:val="16"/>
                <w:szCs w:val="16"/>
              </w:rPr>
              <w:t>[Answer with</w:t>
            </w:r>
            <w:r w:rsidRPr="006A0A9F">
              <w:rPr>
                <w:i/>
                <w:color w:val="FF0000"/>
                <w:sz w:val="16"/>
                <w:szCs w:val="16"/>
              </w:rPr>
              <w:t xml:space="preserve"> X</w:t>
            </w:r>
            <w:r w:rsidRPr="006A0A9F">
              <w:rPr>
                <w:i/>
                <w:color w:val="000000"/>
                <w:sz w:val="16"/>
                <w:szCs w:val="16"/>
              </w:rPr>
              <w:t>/</w:t>
            </w:r>
            <w:sdt>
              <w:sdtPr>
                <w:rPr>
                  <w:i/>
                </w:rPr>
                <w:tag w:val="goog_rdk_5"/>
                <w:id w:val="576171433"/>
              </w:sdtPr>
              <w:sdtContent>
                <w:r w:rsidRPr="006A0A9F">
                  <w:rPr>
                    <w:rFonts w:ascii="Gungsuh" w:eastAsia="Gungsuh" w:hAnsi="Gungsuh" w:cs="Gungsuh"/>
                    <w:i/>
                    <w:color w:val="008000"/>
                    <w:sz w:val="16"/>
                    <w:szCs w:val="16"/>
                  </w:rPr>
                  <w:t xml:space="preserve">√ </w:t>
                </w:r>
              </w:sdtContent>
            </w:sdt>
            <w:r w:rsidRPr="006A0A9F">
              <w:rPr>
                <w:i/>
                <w:color w:val="000000"/>
                <w:sz w:val="16"/>
                <w:szCs w:val="16"/>
              </w:rPr>
              <w:t>as it applies]</w:t>
            </w:r>
          </w:p>
          <w:p w:rsidR="00E3319C" w:rsidRDefault="00E3319C">
            <w:pPr>
              <w:pBdr>
                <w:top w:val="nil"/>
                <w:left w:val="nil"/>
                <w:bottom w:val="nil"/>
                <w:right w:val="nil"/>
                <w:between w:val="nil"/>
              </w:pBdr>
              <w:ind w:right="83"/>
              <w:rPr>
                <w:sz w:val="16"/>
                <w:szCs w:val="16"/>
                <w:highlight w:val="yellow"/>
              </w:rPr>
            </w:pPr>
          </w:p>
          <w:p w:rsidR="00E3319C" w:rsidRDefault="006A0A9F">
            <w:pPr>
              <w:ind w:right="83"/>
              <w:jc w:val="center"/>
              <w:rPr>
                <w:sz w:val="16"/>
                <w:szCs w:val="16"/>
              </w:rPr>
            </w:pPr>
            <w:sdt>
              <w:sdtPr>
                <w:tag w:val="goog_rdk_6"/>
                <w:id w:val="-1602104497"/>
              </w:sdtPr>
              <w:sdtContent>
                <w:r>
                  <w:rPr>
                    <w:rFonts w:ascii="Gungsuh" w:eastAsia="Gungsuh" w:hAnsi="Gungsuh" w:cs="Gungsuh"/>
                    <w:color w:val="008000"/>
                    <w:sz w:val="16"/>
                    <w:szCs w:val="16"/>
                  </w:rPr>
                  <w:t>√</w:t>
                </w:r>
              </w:sdtContent>
            </w:sdt>
          </w:p>
        </w:tc>
        <w:tc>
          <w:tcPr>
            <w:tcW w:w="2881" w:type="dxa"/>
            <w:gridSpan w:val="2"/>
          </w:tcPr>
          <w:p w:rsidR="00E3319C" w:rsidRDefault="006A0A9F" w:rsidP="006A0A9F">
            <w:pPr>
              <w:pBdr>
                <w:top w:val="nil"/>
                <w:left w:val="nil"/>
                <w:bottom w:val="nil"/>
                <w:right w:val="nil"/>
                <w:between w:val="nil"/>
              </w:pBdr>
              <w:ind w:left="107" w:right="90"/>
              <w:rPr>
                <w:color w:val="000000"/>
                <w:sz w:val="16"/>
                <w:szCs w:val="16"/>
              </w:rPr>
            </w:pPr>
            <w:r w:rsidRPr="006A0A9F">
              <w:rPr>
                <w:i/>
                <w:color w:val="000000"/>
                <w:sz w:val="16"/>
                <w:szCs w:val="16"/>
              </w:rPr>
              <w:t>Concurrent consumer protection mandate</w:t>
            </w:r>
            <w:r>
              <w:rPr>
                <w:color w:val="000000"/>
                <w:sz w:val="16"/>
                <w:szCs w:val="16"/>
              </w:rPr>
              <w:t>.</w:t>
            </w:r>
          </w:p>
        </w:tc>
      </w:tr>
      <w:tr w:rsidR="00E3319C" w:rsidTr="00412191">
        <w:trPr>
          <w:trHeight w:val="273"/>
        </w:trPr>
        <w:tc>
          <w:tcPr>
            <w:tcW w:w="3960" w:type="dxa"/>
            <w:gridSpan w:val="3"/>
            <w:vMerge/>
          </w:tcPr>
          <w:p w:rsidR="00E3319C" w:rsidRDefault="00E3319C">
            <w:pPr>
              <w:pBdr>
                <w:top w:val="nil"/>
                <w:left w:val="nil"/>
                <w:bottom w:val="nil"/>
                <w:right w:val="nil"/>
                <w:between w:val="nil"/>
              </w:pBdr>
              <w:spacing w:line="276" w:lineRule="auto"/>
              <w:rPr>
                <w:color w:val="000000"/>
                <w:sz w:val="16"/>
                <w:szCs w:val="16"/>
              </w:rPr>
            </w:pPr>
          </w:p>
        </w:tc>
        <w:tc>
          <w:tcPr>
            <w:tcW w:w="2430" w:type="dxa"/>
            <w:gridSpan w:val="5"/>
            <w:vMerge/>
          </w:tcPr>
          <w:p w:rsidR="00E3319C" w:rsidRDefault="00E3319C">
            <w:pPr>
              <w:pBdr>
                <w:top w:val="nil"/>
                <w:left w:val="nil"/>
                <w:bottom w:val="nil"/>
                <w:right w:val="nil"/>
                <w:between w:val="nil"/>
              </w:pBdr>
              <w:spacing w:line="276" w:lineRule="auto"/>
              <w:rPr>
                <w:color w:val="000000"/>
                <w:sz w:val="16"/>
                <w:szCs w:val="16"/>
              </w:rPr>
            </w:pPr>
          </w:p>
        </w:tc>
        <w:tc>
          <w:tcPr>
            <w:tcW w:w="810" w:type="dxa"/>
          </w:tcPr>
          <w:p w:rsidR="00E3319C" w:rsidRPr="006A0A9F" w:rsidRDefault="006A0A9F">
            <w:pPr>
              <w:pBdr>
                <w:top w:val="nil"/>
                <w:left w:val="nil"/>
                <w:bottom w:val="nil"/>
                <w:right w:val="nil"/>
                <w:between w:val="nil"/>
              </w:pBdr>
              <w:ind w:right="83"/>
              <w:jc w:val="center"/>
              <w:rPr>
                <w:i/>
                <w:sz w:val="16"/>
                <w:szCs w:val="16"/>
              </w:rPr>
            </w:pPr>
            <w:r w:rsidRPr="006A0A9F">
              <w:rPr>
                <w:i/>
                <w:sz w:val="16"/>
                <w:szCs w:val="16"/>
              </w:rPr>
              <w:t>[Answer with X/</w:t>
            </w:r>
            <w:sdt>
              <w:sdtPr>
                <w:rPr>
                  <w:i/>
                </w:rPr>
                <w:tag w:val="goog_rdk_7"/>
                <w:id w:val="-499123024"/>
              </w:sdtPr>
              <w:sdtContent>
                <w:r w:rsidRPr="006A0A9F">
                  <w:rPr>
                    <w:rFonts w:ascii="Gungsuh" w:eastAsia="Gungsuh" w:hAnsi="Gungsuh" w:cs="Gungsuh"/>
                    <w:i/>
                    <w:sz w:val="16"/>
                    <w:szCs w:val="16"/>
                  </w:rPr>
                  <w:t xml:space="preserve">√ </w:t>
                </w:r>
              </w:sdtContent>
            </w:sdt>
            <w:r w:rsidRPr="006A0A9F">
              <w:rPr>
                <w:i/>
                <w:sz w:val="16"/>
                <w:szCs w:val="16"/>
              </w:rPr>
              <w:t>as it applies]</w:t>
            </w:r>
          </w:p>
          <w:p w:rsidR="00E3319C" w:rsidRDefault="00E3319C">
            <w:pPr>
              <w:pBdr>
                <w:top w:val="nil"/>
                <w:left w:val="nil"/>
                <w:bottom w:val="nil"/>
                <w:right w:val="nil"/>
                <w:between w:val="nil"/>
              </w:pBdr>
              <w:ind w:right="83"/>
              <w:jc w:val="center"/>
              <w:rPr>
                <w:sz w:val="16"/>
                <w:szCs w:val="16"/>
                <w:highlight w:val="yellow"/>
              </w:rPr>
            </w:pPr>
          </w:p>
          <w:p w:rsidR="00E3319C" w:rsidRDefault="006A0A9F">
            <w:pPr>
              <w:ind w:right="83"/>
              <w:jc w:val="center"/>
              <w:rPr>
                <w:sz w:val="16"/>
                <w:szCs w:val="16"/>
                <w:highlight w:val="yellow"/>
              </w:rPr>
            </w:pPr>
            <w:sdt>
              <w:sdtPr>
                <w:tag w:val="goog_rdk_8"/>
                <w:id w:val="1346832136"/>
              </w:sdtPr>
              <w:sdtContent>
                <w:r>
                  <w:rPr>
                    <w:rFonts w:ascii="Gungsuh" w:eastAsia="Gungsuh" w:hAnsi="Gungsuh" w:cs="Gungsuh"/>
                    <w:color w:val="008000"/>
                    <w:sz w:val="16"/>
                    <w:szCs w:val="16"/>
                  </w:rPr>
                  <w:t>√</w:t>
                </w:r>
              </w:sdtContent>
            </w:sdt>
          </w:p>
        </w:tc>
        <w:tc>
          <w:tcPr>
            <w:tcW w:w="2881" w:type="dxa"/>
            <w:gridSpan w:val="2"/>
          </w:tcPr>
          <w:p w:rsidR="00E3319C" w:rsidRPr="006A0A9F" w:rsidRDefault="006A0A9F">
            <w:pPr>
              <w:pBdr>
                <w:top w:val="nil"/>
                <w:left w:val="nil"/>
                <w:bottom w:val="nil"/>
                <w:right w:val="nil"/>
                <w:between w:val="nil"/>
              </w:pBdr>
              <w:ind w:left="107"/>
              <w:rPr>
                <w:i/>
                <w:color w:val="000000"/>
                <w:sz w:val="16"/>
                <w:szCs w:val="16"/>
              </w:rPr>
            </w:pPr>
            <w:r w:rsidRPr="006A0A9F">
              <w:rPr>
                <w:i/>
                <w:color w:val="000000"/>
                <w:sz w:val="16"/>
                <w:szCs w:val="16"/>
              </w:rPr>
              <w:t>Concurrent IP mandate.</w:t>
            </w:r>
          </w:p>
        </w:tc>
      </w:tr>
      <w:tr w:rsidR="00E3319C" w:rsidTr="00412191">
        <w:trPr>
          <w:trHeight w:val="274"/>
        </w:trPr>
        <w:tc>
          <w:tcPr>
            <w:tcW w:w="3960" w:type="dxa"/>
            <w:gridSpan w:val="3"/>
            <w:vMerge/>
          </w:tcPr>
          <w:p w:rsidR="00E3319C" w:rsidRDefault="00E3319C">
            <w:pPr>
              <w:pBdr>
                <w:top w:val="nil"/>
                <w:left w:val="nil"/>
                <w:bottom w:val="nil"/>
                <w:right w:val="nil"/>
                <w:between w:val="nil"/>
              </w:pBdr>
              <w:spacing w:line="276" w:lineRule="auto"/>
              <w:rPr>
                <w:color w:val="000000"/>
                <w:sz w:val="16"/>
                <w:szCs w:val="16"/>
              </w:rPr>
            </w:pPr>
          </w:p>
        </w:tc>
        <w:tc>
          <w:tcPr>
            <w:tcW w:w="2430" w:type="dxa"/>
            <w:gridSpan w:val="5"/>
            <w:vMerge/>
          </w:tcPr>
          <w:p w:rsidR="00E3319C" w:rsidRDefault="00E3319C">
            <w:pPr>
              <w:pBdr>
                <w:top w:val="nil"/>
                <w:left w:val="nil"/>
                <w:bottom w:val="nil"/>
                <w:right w:val="nil"/>
                <w:between w:val="nil"/>
              </w:pBdr>
              <w:spacing w:line="276" w:lineRule="auto"/>
              <w:rPr>
                <w:color w:val="000000"/>
                <w:sz w:val="16"/>
                <w:szCs w:val="16"/>
              </w:rPr>
            </w:pPr>
          </w:p>
        </w:tc>
        <w:tc>
          <w:tcPr>
            <w:tcW w:w="3691" w:type="dxa"/>
            <w:gridSpan w:val="3"/>
          </w:tcPr>
          <w:p w:rsidR="00E3319C" w:rsidRPr="006A0A9F" w:rsidRDefault="006A0A9F" w:rsidP="006A0A9F">
            <w:pPr>
              <w:pBdr>
                <w:top w:val="nil"/>
                <w:left w:val="nil"/>
                <w:bottom w:val="nil"/>
                <w:right w:val="nil"/>
                <w:between w:val="nil"/>
              </w:pBdr>
              <w:spacing w:before="1" w:line="276" w:lineRule="auto"/>
              <w:ind w:left="107" w:right="180"/>
              <w:rPr>
                <w:i/>
                <w:color w:val="000000"/>
                <w:sz w:val="16"/>
                <w:szCs w:val="16"/>
              </w:rPr>
            </w:pPr>
            <w:r>
              <w:rPr>
                <w:i/>
                <w:color w:val="000000"/>
                <w:sz w:val="16"/>
                <w:szCs w:val="16"/>
              </w:rPr>
              <w:t>[</w:t>
            </w:r>
            <w:r w:rsidRPr="006A0A9F">
              <w:rPr>
                <w:i/>
                <w:color w:val="000000"/>
                <w:sz w:val="16"/>
                <w:szCs w:val="16"/>
              </w:rPr>
              <w:t>Other mandates</w:t>
            </w:r>
            <w:r w:rsidRPr="006A0A9F">
              <w:rPr>
                <w:i/>
                <w:sz w:val="16"/>
                <w:szCs w:val="16"/>
              </w:rPr>
              <w:t>: Include any other mandates entrusted to the Competition Authority</w:t>
            </w:r>
            <w:r>
              <w:rPr>
                <w:i/>
                <w:sz w:val="16"/>
                <w:szCs w:val="16"/>
              </w:rPr>
              <w:t>]</w:t>
            </w:r>
          </w:p>
        </w:tc>
      </w:tr>
      <w:tr w:rsidR="00E3319C" w:rsidTr="00412191">
        <w:trPr>
          <w:trHeight w:val="463"/>
        </w:trPr>
        <w:tc>
          <w:tcPr>
            <w:tcW w:w="10081" w:type="dxa"/>
            <w:gridSpan w:val="11"/>
            <w:shd w:val="clear" w:color="auto" w:fill="B9A989"/>
          </w:tcPr>
          <w:p w:rsidR="00E3319C" w:rsidRDefault="006A0A9F">
            <w:pPr>
              <w:pBdr>
                <w:top w:val="nil"/>
                <w:left w:val="nil"/>
                <w:bottom w:val="nil"/>
                <w:right w:val="nil"/>
                <w:between w:val="nil"/>
              </w:pBdr>
              <w:spacing w:before="119"/>
              <w:ind w:left="3839" w:right="3834"/>
              <w:jc w:val="center"/>
              <w:rPr>
                <w:b/>
                <w:color w:val="000000"/>
                <w:sz w:val="20"/>
                <w:szCs w:val="20"/>
              </w:rPr>
            </w:pPr>
            <w:r>
              <w:rPr>
                <w:b/>
                <w:smallCaps/>
                <w:color w:val="000000"/>
                <w:sz w:val="20"/>
                <w:szCs w:val="20"/>
              </w:rPr>
              <w:t>Portfolio Instruments</w:t>
            </w:r>
          </w:p>
        </w:tc>
      </w:tr>
      <w:tr w:rsidR="00E3319C" w:rsidTr="00412191">
        <w:trPr>
          <w:trHeight w:val="178"/>
        </w:trPr>
        <w:tc>
          <w:tcPr>
            <w:tcW w:w="10081" w:type="dxa"/>
            <w:gridSpan w:val="11"/>
            <w:shd w:val="clear" w:color="auto" w:fill="D2C7B4"/>
          </w:tcPr>
          <w:p w:rsidR="00E3319C" w:rsidRDefault="006A0A9F" w:rsidP="006A0A9F">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E3319C" w:rsidTr="00412191">
        <w:trPr>
          <w:trHeight w:val="3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430" w:type="dxa"/>
            <w:gridSpan w:val="5"/>
          </w:tcPr>
          <w:p w:rsidR="00E3319C" w:rsidRDefault="006A0A9F">
            <w:pPr>
              <w:pBdr>
                <w:top w:val="nil"/>
                <w:left w:val="nil"/>
                <w:bottom w:val="nil"/>
                <w:right w:val="nil"/>
                <w:between w:val="nil"/>
              </w:pBdr>
              <w:ind w:right="130"/>
              <w:jc w:val="center"/>
              <w:rPr>
                <w:color w:val="000000"/>
                <w:sz w:val="16"/>
                <w:szCs w:val="16"/>
              </w:rPr>
            </w:pPr>
            <w:r>
              <w:rPr>
                <w:color w:val="000000"/>
                <w:sz w:val="16"/>
                <w:szCs w:val="16"/>
              </w:rPr>
              <w:t>Yes</w:t>
            </w:r>
          </w:p>
        </w:tc>
        <w:tc>
          <w:tcPr>
            <w:tcW w:w="3691" w:type="dxa"/>
            <w:gridSpan w:val="3"/>
          </w:tcPr>
          <w:p w:rsidR="006A0A9F" w:rsidRDefault="006A0A9F" w:rsidP="006A0A9F">
            <w:pPr>
              <w:spacing w:line="276" w:lineRule="auto"/>
              <w:ind w:left="90" w:right="90"/>
              <w:jc w:val="both"/>
              <w:rPr>
                <w:color w:val="1F1F1F"/>
                <w:sz w:val="16"/>
                <w:szCs w:val="16"/>
              </w:rPr>
            </w:pPr>
            <w:r>
              <w:rPr>
                <w:color w:val="1F1F1F"/>
                <w:sz w:val="16"/>
                <w:szCs w:val="16"/>
              </w:rPr>
              <w:t>Cartels violate Hong Kong's First Conduct Rule (FCR) under the Competition Ordinance.</w:t>
            </w:r>
          </w:p>
          <w:p w:rsidR="006A0A9F" w:rsidRDefault="006A0A9F" w:rsidP="006A0A9F">
            <w:pPr>
              <w:spacing w:line="276" w:lineRule="auto"/>
              <w:ind w:left="90" w:right="90"/>
              <w:jc w:val="both"/>
              <w:rPr>
                <w:color w:val="1F1F1F"/>
                <w:sz w:val="16"/>
                <w:szCs w:val="16"/>
              </w:rPr>
            </w:pPr>
          </w:p>
          <w:p w:rsidR="00E3319C" w:rsidRDefault="006A0A9F" w:rsidP="006A0A9F">
            <w:pPr>
              <w:spacing w:line="276" w:lineRule="auto"/>
              <w:ind w:left="90" w:right="90"/>
              <w:jc w:val="both"/>
              <w:rPr>
                <w:color w:val="1F1F1F"/>
                <w:sz w:val="16"/>
                <w:szCs w:val="16"/>
              </w:rPr>
            </w:pPr>
            <w:r>
              <w:rPr>
                <w:color w:val="1F1F1F"/>
                <w:sz w:val="16"/>
                <w:szCs w:val="16"/>
              </w:rPr>
              <w:t>The FCR prohibits any agreements, joint actions, or decisions that aim to prevent, limit, or distort competition within Hong Kong.</w:t>
            </w:r>
          </w:p>
          <w:p w:rsidR="006A0A9F" w:rsidRDefault="006A0A9F" w:rsidP="006A0A9F">
            <w:pPr>
              <w:spacing w:line="276" w:lineRule="auto"/>
              <w:ind w:left="90" w:right="90"/>
              <w:jc w:val="both"/>
              <w:rPr>
                <w:color w:val="1F1F1F"/>
                <w:sz w:val="16"/>
                <w:szCs w:val="16"/>
              </w:rPr>
            </w:pPr>
          </w:p>
          <w:p w:rsidR="00E3319C" w:rsidRPr="006A0A9F" w:rsidRDefault="006A0A9F" w:rsidP="006A0A9F">
            <w:pPr>
              <w:pBdr>
                <w:top w:val="nil"/>
                <w:left w:val="nil"/>
                <w:bottom w:val="nil"/>
                <w:right w:val="nil"/>
                <w:between w:val="nil"/>
              </w:pBdr>
              <w:ind w:left="90" w:right="90"/>
              <w:jc w:val="both"/>
              <w:rPr>
                <w:i/>
                <w:color w:val="000000"/>
                <w:sz w:val="16"/>
                <w:szCs w:val="16"/>
              </w:rPr>
            </w:pPr>
            <w:r w:rsidRPr="006A0A9F">
              <w:rPr>
                <w:i/>
                <w:color w:val="000000"/>
                <w:sz w:val="16"/>
                <w:szCs w:val="16"/>
              </w:rPr>
              <w:t xml:space="preserve">[If the answer is “yes”, please </w:t>
            </w:r>
            <w:proofErr w:type="gramStart"/>
            <w:r w:rsidRPr="006A0A9F">
              <w:rPr>
                <w:i/>
                <w:color w:val="000000"/>
                <w:sz w:val="16"/>
                <w:szCs w:val="16"/>
              </w:rPr>
              <w:t>mention</w:t>
            </w:r>
            <w:proofErr w:type="gramEnd"/>
            <w:r w:rsidRPr="006A0A9F">
              <w:rPr>
                <w:i/>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rsidR="00E3319C" w:rsidRDefault="00E3319C">
            <w:pPr>
              <w:pBdr>
                <w:top w:val="nil"/>
                <w:left w:val="nil"/>
                <w:bottom w:val="nil"/>
                <w:right w:val="nil"/>
                <w:between w:val="nil"/>
              </w:pBdr>
              <w:ind w:left="107"/>
              <w:rPr>
                <w:color w:val="000000"/>
                <w:sz w:val="16"/>
                <w:szCs w:val="16"/>
              </w:rPr>
            </w:pPr>
          </w:p>
        </w:tc>
      </w:tr>
      <w:tr w:rsidR="00E3319C" w:rsidTr="00412191">
        <w:trPr>
          <w:trHeight w:val="3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unilateral Conduct?</w:t>
            </w:r>
          </w:p>
        </w:tc>
        <w:tc>
          <w:tcPr>
            <w:tcW w:w="2430" w:type="dxa"/>
            <w:gridSpan w:val="5"/>
          </w:tcPr>
          <w:p w:rsidR="00E3319C" w:rsidRDefault="006A0A9F">
            <w:pPr>
              <w:pBdr>
                <w:top w:val="nil"/>
                <w:left w:val="nil"/>
                <w:bottom w:val="nil"/>
                <w:right w:val="nil"/>
                <w:between w:val="nil"/>
              </w:pBdr>
              <w:ind w:right="130"/>
              <w:jc w:val="center"/>
              <w:rPr>
                <w:color w:val="000000"/>
                <w:sz w:val="16"/>
                <w:szCs w:val="16"/>
              </w:rPr>
            </w:pPr>
            <w:r>
              <w:rPr>
                <w:color w:val="000000"/>
                <w:sz w:val="16"/>
                <w:szCs w:val="16"/>
              </w:rPr>
              <w:t>Yes</w:t>
            </w:r>
          </w:p>
        </w:tc>
        <w:tc>
          <w:tcPr>
            <w:tcW w:w="3691" w:type="dxa"/>
            <w:gridSpan w:val="3"/>
          </w:tcPr>
          <w:p w:rsidR="00E3319C" w:rsidRDefault="006A0A9F" w:rsidP="00412191">
            <w:pPr>
              <w:tabs>
                <w:tab w:val="left" w:pos="3420"/>
              </w:tabs>
              <w:spacing w:line="276" w:lineRule="auto"/>
              <w:ind w:left="90" w:right="160"/>
              <w:jc w:val="both"/>
              <w:rPr>
                <w:color w:val="0F0F0F"/>
                <w:sz w:val="16"/>
                <w:szCs w:val="16"/>
              </w:rPr>
            </w:pPr>
            <w:r>
              <w:rPr>
                <w:color w:val="0F0F0F"/>
                <w:sz w:val="16"/>
                <w:szCs w:val="16"/>
              </w:rPr>
              <w:t>Under the Ordinance, businesses with a substantial degree of market power are also prohibited from abusing that power to harm competition.</w:t>
            </w:r>
          </w:p>
          <w:p w:rsidR="006A0A9F" w:rsidRDefault="006A0A9F" w:rsidP="00412191">
            <w:pPr>
              <w:tabs>
                <w:tab w:val="left" w:pos="3420"/>
              </w:tabs>
              <w:spacing w:line="276" w:lineRule="auto"/>
              <w:ind w:left="90" w:right="160"/>
              <w:jc w:val="both"/>
              <w:rPr>
                <w:color w:val="0F0F0F"/>
                <w:sz w:val="16"/>
                <w:szCs w:val="16"/>
              </w:rPr>
            </w:pPr>
          </w:p>
          <w:p w:rsidR="00E3319C" w:rsidRDefault="006A0A9F" w:rsidP="00412191">
            <w:pPr>
              <w:tabs>
                <w:tab w:val="left" w:pos="3420"/>
              </w:tabs>
              <w:spacing w:line="276" w:lineRule="auto"/>
              <w:ind w:left="90" w:right="160"/>
              <w:jc w:val="both"/>
              <w:rPr>
                <w:color w:val="0F0F0F"/>
                <w:sz w:val="16"/>
                <w:szCs w:val="16"/>
              </w:rPr>
            </w:pPr>
            <w:r>
              <w:rPr>
                <w:color w:val="0F0F0F"/>
                <w:sz w:val="16"/>
                <w:szCs w:val="16"/>
              </w:rPr>
              <w:t>The Second Conduct Rule targets businesses with a substantial degree of market power in abusing that power with a view to protecting or increasing their position of power and profits.</w:t>
            </w:r>
          </w:p>
          <w:p w:rsidR="006A0A9F" w:rsidRDefault="006A0A9F" w:rsidP="00412191">
            <w:pPr>
              <w:tabs>
                <w:tab w:val="left" w:pos="3420"/>
              </w:tabs>
              <w:spacing w:line="276" w:lineRule="auto"/>
              <w:ind w:left="90" w:right="160"/>
              <w:jc w:val="both"/>
              <w:rPr>
                <w:color w:val="0F0F0F"/>
                <w:sz w:val="16"/>
                <w:szCs w:val="16"/>
              </w:rPr>
            </w:pPr>
          </w:p>
          <w:p w:rsidR="00E3319C" w:rsidRDefault="006A0A9F" w:rsidP="00412191">
            <w:pPr>
              <w:tabs>
                <w:tab w:val="left" w:pos="3420"/>
                <w:tab w:val="left" w:pos="3510"/>
              </w:tabs>
              <w:spacing w:line="276" w:lineRule="auto"/>
              <w:ind w:left="90" w:right="160"/>
              <w:jc w:val="both"/>
              <w:rPr>
                <w:color w:val="0F0F0F"/>
                <w:sz w:val="16"/>
                <w:szCs w:val="16"/>
              </w:rPr>
            </w:pPr>
            <w:r>
              <w:rPr>
                <w:color w:val="0F0F0F"/>
                <w:sz w:val="16"/>
                <w:szCs w:val="16"/>
              </w:rPr>
              <w:t>This principle is embodied in section 21 of the Ordinance, or the Second Conduct Rule.</w:t>
            </w:r>
          </w:p>
          <w:p w:rsidR="006A0A9F" w:rsidRPr="006A0A9F" w:rsidRDefault="006A0A9F" w:rsidP="00412191">
            <w:pPr>
              <w:tabs>
                <w:tab w:val="left" w:pos="3420"/>
                <w:tab w:val="left" w:pos="3510"/>
              </w:tabs>
              <w:spacing w:line="276" w:lineRule="auto"/>
              <w:ind w:left="90" w:right="160"/>
              <w:jc w:val="both"/>
              <w:rPr>
                <w:color w:val="0F0F0F"/>
                <w:sz w:val="16"/>
                <w:szCs w:val="16"/>
              </w:rPr>
            </w:pPr>
          </w:p>
          <w:p w:rsidR="00E3319C" w:rsidRPr="00412191" w:rsidRDefault="006A0A9F" w:rsidP="00412191">
            <w:pPr>
              <w:pBdr>
                <w:top w:val="nil"/>
                <w:left w:val="nil"/>
                <w:bottom w:val="nil"/>
                <w:right w:val="nil"/>
                <w:between w:val="nil"/>
              </w:pBdr>
              <w:tabs>
                <w:tab w:val="left" w:pos="3420"/>
                <w:tab w:val="left" w:pos="3510"/>
              </w:tabs>
              <w:ind w:left="90" w:right="180"/>
              <w:jc w:val="both"/>
              <w:rPr>
                <w:i/>
                <w:color w:val="000000"/>
                <w:sz w:val="16"/>
                <w:szCs w:val="16"/>
              </w:rPr>
            </w:pPr>
            <w:r w:rsidRPr="00412191">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6A0A9F" w:rsidRDefault="006A0A9F">
            <w:pPr>
              <w:pBdr>
                <w:top w:val="nil"/>
                <w:left w:val="nil"/>
                <w:bottom w:val="nil"/>
                <w:right w:val="nil"/>
                <w:between w:val="nil"/>
              </w:pBdr>
              <w:ind w:left="145"/>
              <w:rPr>
                <w:color w:val="000000"/>
                <w:sz w:val="16"/>
                <w:szCs w:val="16"/>
              </w:rPr>
            </w:pPr>
          </w:p>
        </w:tc>
      </w:tr>
      <w:tr w:rsidR="00E3319C" w:rsidTr="00412191">
        <w:trPr>
          <w:trHeight w:val="9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430" w:type="dxa"/>
            <w:gridSpan w:val="5"/>
          </w:tcPr>
          <w:p w:rsidR="00E3319C" w:rsidRDefault="006A0A9F">
            <w:pPr>
              <w:pBdr>
                <w:top w:val="nil"/>
                <w:left w:val="nil"/>
                <w:bottom w:val="nil"/>
                <w:right w:val="nil"/>
                <w:between w:val="nil"/>
              </w:pBdr>
              <w:ind w:right="130"/>
              <w:jc w:val="center"/>
              <w:rPr>
                <w:color w:val="000000"/>
                <w:sz w:val="16"/>
                <w:szCs w:val="16"/>
              </w:rPr>
            </w:pPr>
            <w:r>
              <w:rPr>
                <w:color w:val="000000"/>
                <w:sz w:val="16"/>
                <w:szCs w:val="16"/>
              </w:rPr>
              <w:t>Yes</w:t>
            </w:r>
          </w:p>
        </w:tc>
        <w:tc>
          <w:tcPr>
            <w:tcW w:w="3691" w:type="dxa"/>
            <w:gridSpan w:val="3"/>
          </w:tcPr>
          <w:p w:rsidR="00E3319C" w:rsidRDefault="006A0A9F" w:rsidP="00412191">
            <w:pPr>
              <w:spacing w:before="240" w:after="240" w:line="276" w:lineRule="auto"/>
              <w:ind w:left="90" w:right="180"/>
              <w:jc w:val="both"/>
              <w:rPr>
                <w:color w:val="1F1F1F"/>
                <w:sz w:val="16"/>
                <w:szCs w:val="16"/>
              </w:rPr>
            </w:pPr>
            <w:r>
              <w:rPr>
                <w:color w:val="1F1F1F"/>
                <w:sz w:val="16"/>
                <w:szCs w:val="16"/>
              </w:rPr>
              <w:t>Under section 39 of the Ordinance, the Commission may conduct an investigation into a merger or an anticipated merger if it has reasonable cause to suspect that a contravention of the Merger Rule has taken place, is taking place or is about to take place</w:t>
            </w:r>
          </w:p>
          <w:p w:rsidR="00E3319C" w:rsidRDefault="00E3319C" w:rsidP="00412191">
            <w:pPr>
              <w:pBdr>
                <w:top w:val="nil"/>
                <w:left w:val="nil"/>
                <w:bottom w:val="nil"/>
                <w:right w:val="nil"/>
                <w:between w:val="nil"/>
              </w:pBdr>
              <w:ind w:left="90" w:right="180"/>
              <w:jc w:val="both"/>
              <w:rPr>
                <w:sz w:val="16"/>
                <w:szCs w:val="16"/>
                <w:highlight w:val="yellow"/>
              </w:rPr>
            </w:pPr>
          </w:p>
          <w:p w:rsidR="00E3319C" w:rsidRDefault="006A0A9F" w:rsidP="00412191">
            <w:pPr>
              <w:pBdr>
                <w:top w:val="nil"/>
                <w:left w:val="nil"/>
                <w:bottom w:val="nil"/>
                <w:right w:val="nil"/>
                <w:between w:val="nil"/>
              </w:pBdr>
              <w:ind w:left="90" w:right="180"/>
              <w:jc w:val="both"/>
              <w:rPr>
                <w:i/>
                <w:color w:val="000000"/>
                <w:sz w:val="16"/>
                <w:szCs w:val="16"/>
              </w:rPr>
            </w:pPr>
            <w:r w:rsidRPr="00412191">
              <w:rPr>
                <w:i/>
                <w:color w:val="000000"/>
                <w:sz w:val="16"/>
                <w:szCs w:val="16"/>
              </w:rPr>
              <w:t xml:space="preserve">[If the answer is “yes”, please </w:t>
            </w:r>
            <w:proofErr w:type="gramStart"/>
            <w:r w:rsidRPr="00412191">
              <w:rPr>
                <w:i/>
                <w:color w:val="000000"/>
                <w:sz w:val="16"/>
                <w:szCs w:val="16"/>
              </w:rPr>
              <w:t>explain</w:t>
            </w:r>
            <w:proofErr w:type="gramEnd"/>
            <w:r w:rsidRPr="00412191">
              <w:rPr>
                <w:i/>
                <w:color w:val="000000"/>
                <w:sz w:val="16"/>
                <w:szCs w:val="16"/>
              </w:rPr>
              <w:t xml:space="preserve"> briefly the process and which are the remedies that authority can seek or impose and mention the relevant provisions]</w:t>
            </w:r>
          </w:p>
          <w:p w:rsidR="00412191" w:rsidRPr="00412191" w:rsidRDefault="00412191" w:rsidP="00412191">
            <w:pPr>
              <w:pBdr>
                <w:top w:val="nil"/>
                <w:left w:val="nil"/>
                <w:bottom w:val="nil"/>
                <w:right w:val="nil"/>
                <w:between w:val="nil"/>
              </w:pBdr>
              <w:ind w:left="90" w:right="180"/>
              <w:jc w:val="both"/>
              <w:rPr>
                <w:i/>
                <w:color w:val="000000"/>
                <w:sz w:val="16"/>
                <w:szCs w:val="16"/>
              </w:rPr>
            </w:pPr>
          </w:p>
        </w:tc>
      </w:tr>
      <w:tr w:rsidR="00E3319C" w:rsidTr="00412191">
        <w:trPr>
          <w:trHeight w:val="9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Is the notification of merger transactions mandatory?</w:t>
            </w:r>
          </w:p>
        </w:tc>
        <w:tc>
          <w:tcPr>
            <w:tcW w:w="2430" w:type="dxa"/>
            <w:gridSpan w:val="5"/>
          </w:tcPr>
          <w:p w:rsidR="00E3319C" w:rsidRDefault="006A0A9F">
            <w:pPr>
              <w:pBdr>
                <w:top w:val="nil"/>
                <w:left w:val="nil"/>
                <w:bottom w:val="nil"/>
                <w:right w:val="nil"/>
                <w:between w:val="nil"/>
              </w:pBdr>
              <w:ind w:right="130"/>
              <w:jc w:val="center"/>
              <w:rPr>
                <w:color w:val="000000"/>
                <w:sz w:val="16"/>
                <w:szCs w:val="16"/>
              </w:rPr>
            </w:pPr>
            <w:r>
              <w:rPr>
                <w:sz w:val="16"/>
                <w:szCs w:val="16"/>
              </w:rPr>
              <w:t>No</w:t>
            </w:r>
          </w:p>
        </w:tc>
        <w:tc>
          <w:tcPr>
            <w:tcW w:w="3691" w:type="dxa"/>
            <w:gridSpan w:val="3"/>
          </w:tcPr>
          <w:p w:rsidR="00E3319C" w:rsidRDefault="006A0A9F" w:rsidP="00412191">
            <w:pPr>
              <w:pBdr>
                <w:top w:val="nil"/>
                <w:left w:val="nil"/>
                <w:bottom w:val="nil"/>
                <w:right w:val="nil"/>
                <w:between w:val="nil"/>
              </w:pBdr>
              <w:spacing w:line="276" w:lineRule="auto"/>
              <w:ind w:left="90" w:right="180"/>
              <w:jc w:val="both"/>
              <w:rPr>
                <w:color w:val="000000"/>
                <w:sz w:val="16"/>
                <w:szCs w:val="16"/>
              </w:rPr>
            </w:pPr>
            <w:r>
              <w:rPr>
                <w:sz w:val="16"/>
                <w:szCs w:val="16"/>
              </w:rPr>
              <w:t>There is no requirement to notify the Commission of a merger falling within the Merger Rule.</w:t>
            </w:r>
          </w:p>
          <w:p w:rsidR="00E3319C" w:rsidRDefault="00E3319C" w:rsidP="00412191">
            <w:pPr>
              <w:pBdr>
                <w:top w:val="nil"/>
                <w:left w:val="nil"/>
                <w:bottom w:val="nil"/>
                <w:right w:val="nil"/>
                <w:between w:val="nil"/>
              </w:pBdr>
              <w:spacing w:line="276" w:lineRule="auto"/>
              <w:ind w:left="90" w:right="180"/>
              <w:jc w:val="both"/>
              <w:rPr>
                <w:sz w:val="16"/>
                <w:szCs w:val="16"/>
              </w:rPr>
            </w:pPr>
          </w:p>
          <w:p w:rsidR="00E3319C" w:rsidRDefault="006A0A9F" w:rsidP="00412191">
            <w:pPr>
              <w:pBdr>
                <w:top w:val="nil"/>
                <w:left w:val="nil"/>
                <w:bottom w:val="nil"/>
                <w:right w:val="nil"/>
                <w:between w:val="nil"/>
              </w:pBdr>
              <w:spacing w:line="276" w:lineRule="auto"/>
              <w:ind w:left="90" w:right="180"/>
              <w:jc w:val="both"/>
              <w:rPr>
                <w:sz w:val="16"/>
                <w:szCs w:val="16"/>
              </w:rPr>
            </w:pPr>
            <w:r>
              <w:rPr>
                <w:sz w:val="16"/>
                <w:szCs w:val="16"/>
              </w:rPr>
              <w:t xml:space="preserve">Despite this, parties are encouraged to contact the Commission at the earliest opportunity to discuss a proposed merger that falls within the Merger Rule, where they may seek the Commission’s informal advice </w:t>
            </w:r>
            <w:r>
              <w:rPr>
                <w:sz w:val="16"/>
                <w:szCs w:val="16"/>
              </w:rPr>
              <w:lastRenderedPageBreak/>
              <w:t>on the transaction.</w:t>
            </w:r>
          </w:p>
          <w:p w:rsidR="00E3319C" w:rsidRDefault="00E3319C" w:rsidP="00412191">
            <w:pPr>
              <w:pBdr>
                <w:top w:val="nil"/>
                <w:left w:val="nil"/>
                <w:bottom w:val="nil"/>
                <w:right w:val="nil"/>
                <w:between w:val="nil"/>
              </w:pBdr>
              <w:ind w:left="90" w:right="180"/>
              <w:jc w:val="both"/>
              <w:rPr>
                <w:sz w:val="16"/>
                <w:szCs w:val="16"/>
              </w:rPr>
            </w:pPr>
          </w:p>
          <w:p w:rsidR="00E3319C" w:rsidRPr="00412191" w:rsidRDefault="006A0A9F" w:rsidP="00412191">
            <w:pPr>
              <w:pBdr>
                <w:top w:val="nil"/>
                <w:left w:val="nil"/>
                <w:bottom w:val="nil"/>
                <w:right w:val="nil"/>
                <w:between w:val="nil"/>
              </w:pBdr>
              <w:ind w:left="90" w:right="180"/>
              <w:jc w:val="both"/>
              <w:rPr>
                <w:i/>
                <w:color w:val="000000"/>
                <w:sz w:val="16"/>
                <w:szCs w:val="16"/>
              </w:rPr>
            </w:pPr>
            <w:r w:rsidRPr="00412191">
              <w:rPr>
                <w:i/>
                <w:color w:val="000000"/>
                <w:sz w:val="16"/>
                <w:szCs w:val="16"/>
              </w:rPr>
              <w:t xml:space="preserve">[If the answer is “yes”, please </w:t>
            </w:r>
            <w:proofErr w:type="gramStart"/>
            <w:r w:rsidRPr="00412191">
              <w:rPr>
                <w:i/>
                <w:color w:val="000000"/>
                <w:sz w:val="16"/>
                <w:szCs w:val="16"/>
              </w:rPr>
              <w:t>explain</w:t>
            </w:r>
            <w:proofErr w:type="gramEnd"/>
            <w:r w:rsidRPr="00412191">
              <w:rPr>
                <w:i/>
                <w:color w:val="000000"/>
                <w:sz w:val="16"/>
                <w:szCs w:val="16"/>
              </w:rPr>
              <w:t xml:space="preserve"> whether all the transactions shall be notified or if there is a threshold; mention relevant provisions]</w:t>
            </w:r>
          </w:p>
        </w:tc>
      </w:tr>
      <w:tr w:rsidR="00E3319C" w:rsidTr="00412191">
        <w:trPr>
          <w:trHeight w:val="9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lastRenderedPageBreak/>
              <w:t>Can the parties close the transaction before the final decision of the Authority (suspensory effect of merger notification)?</w:t>
            </w:r>
          </w:p>
        </w:tc>
        <w:tc>
          <w:tcPr>
            <w:tcW w:w="2430" w:type="dxa"/>
            <w:gridSpan w:val="5"/>
          </w:tcPr>
          <w:p w:rsidR="00E3319C" w:rsidRDefault="006A0A9F">
            <w:pPr>
              <w:pBdr>
                <w:top w:val="nil"/>
                <w:left w:val="nil"/>
                <w:bottom w:val="nil"/>
                <w:right w:val="nil"/>
                <w:between w:val="nil"/>
              </w:pBdr>
              <w:ind w:right="130"/>
              <w:jc w:val="center"/>
              <w:rPr>
                <w:color w:val="000000"/>
                <w:sz w:val="16"/>
                <w:szCs w:val="16"/>
              </w:rPr>
            </w:pPr>
            <w:r>
              <w:rPr>
                <w:sz w:val="16"/>
                <w:szCs w:val="16"/>
              </w:rPr>
              <w:t>Yes</w:t>
            </w:r>
          </w:p>
        </w:tc>
        <w:tc>
          <w:tcPr>
            <w:tcW w:w="3691" w:type="dxa"/>
            <w:gridSpan w:val="3"/>
          </w:tcPr>
          <w:p w:rsidR="00E3319C" w:rsidRDefault="006A0A9F" w:rsidP="00412191">
            <w:pPr>
              <w:pBdr>
                <w:top w:val="nil"/>
                <w:left w:val="nil"/>
                <w:bottom w:val="nil"/>
                <w:right w:val="nil"/>
                <w:between w:val="nil"/>
              </w:pBdr>
              <w:ind w:left="90" w:right="180"/>
              <w:jc w:val="both"/>
              <w:rPr>
                <w:sz w:val="16"/>
                <w:szCs w:val="16"/>
              </w:rPr>
            </w:pPr>
            <w:r>
              <w:rPr>
                <w:sz w:val="16"/>
                <w:szCs w:val="16"/>
              </w:rPr>
              <w:t xml:space="preserve">According to the Merger Rule Guideline, Parties will proceed at their own risks where they choose not to notify the Commission of a proposed merger in advance. </w:t>
            </w:r>
          </w:p>
          <w:p w:rsidR="00412191" w:rsidRDefault="00412191" w:rsidP="00412191">
            <w:pPr>
              <w:pBdr>
                <w:top w:val="nil"/>
                <w:left w:val="nil"/>
                <w:bottom w:val="nil"/>
                <w:right w:val="nil"/>
                <w:between w:val="nil"/>
              </w:pBdr>
              <w:ind w:left="90" w:right="180"/>
              <w:jc w:val="both"/>
              <w:rPr>
                <w:sz w:val="16"/>
                <w:szCs w:val="16"/>
              </w:rPr>
            </w:pPr>
          </w:p>
          <w:p w:rsidR="00E3319C" w:rsidRDefault="00412191" w:rsidP="00412191">
            <w:pPr>
              <w:pBdr>
                <w:top w:val="nil"/>
                <w:left w:val="nil"/>
                <w:bottom w:val="nil"/>
                <w:right w:val="nil"/>
                <w:between w:val="nil"/>
              </w:pBdr>
              <w:ind w:left="90" w:right="180"/>
              <w:jc w:val="both"/>
              <w:rPr>
                <w:i/>
                <w:color w:val="000000"/>
                <w:sz w:val="16"/>
                <w:szCs w:val="16"/>
              </w:rPr>
            </w:pPr>
            <w:r w:rsidRPr="00412191">
              <w:rPr>
                <w:i/>
                <w:color w:val="000000"/>
                <w:sz w:val="16"/>
                <w:szCs w:val="16"/>
              </w:rPr>
              <w:t>[</w:t>
            </w:r>
            <w:r w:rsidR="006A0A9F" w:rsidRPr="00412191">
              <w:rPr>
                <w:i/>
                <w:color w:val="000000"/>
                <w:sz w:val="16"/>
                <w:szCs w:val="16"/>
              </w:rPr>
              <w:t>Please mention the relevant provisions and add any explanation that you deem necessary]</w:t>
            </w:r>
          </w:p>
          <w:p w:rsidR="00412191" w:rsidRPr="00412191" w:rsidRDefault="00412191" w:rsidP="00412191">
            <w:pPr>
              <w:pBdr>
                <w:top w:val="nil"/>
                <w:left w:val="nil"/>
                <w:bottom w:val="nil"/>
                <w:right w:val="nil"/>
                <w:between w:val="nil"/>
              </w:pBdr>
              <w:ind w:left="90" w:right="180"/>
              <w:rPr>
                <w:i/>
                <w:color w:val="000000"/>
                <w:sz w:val="16"/>
                <w:szCs w:val="16"/>
              </w:rPr>
            </w:pPr>
          </w:p>
        </w:tc>
      </w:tr>
      <w:tr w:rsidR="00E3319C" w:rsidTr="00412191">
        <w:trPr>
          <w:trHeight w:val="9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430" w:type="dxa"/>
            <w:gridSpan w:val="5"/>
          </w:tcPr>
          <w:p w:rsidR="00E3319C" w:rsidRDefault="006A0A9F">
            <w:pPr>
              <w:pBdr>
                <w:top w:val="nil"/>
                <w:left w:val="nil"/>
                <w:bottom w:val="nil"/>
                <w:right w:val="nil"/>
                <w:between w:val="nil"/>
              </w:pBdr>
              <w:ind w:right="130"/>
              <w:jc w:val="center"/>
              <w:rPr>
                <w:color w:val="000000"/>
                <w:sz w:val="16"/>
                <w:szCs w:val="16"/>
              </w:rPr>
            </w:pPr>
            <w:r>
              <w:rPr>
                <w:color w:val="000000"/>
                <w:sz w:val="16"/>
                <w:szCs w:val="16"/>
              </w:rPr>
              <w:t>Yes</w:t>
            </w:r>
          </w:p>
        </w:tc>
        <w:tc>
          <w:tcPr>
            <w:tcW w:w="3691" w:type="dxa"/>
            <w:gridSpan w:val="3"/>
          </w:tcPr>
          <w:p w:rsidR="00412191" w:rsidRDefault="006A0A9F" w:rsidP="00412191">
            <w:pPr>
              <w:spacing w:before="240" w:line="276" w:lineRule="auto"/>
              <w:ind w:left="90" w:right="180"/>
              <w:jc w:val="both"/>
              <w:rPr>
                <w:color w:val="1F1F1F"/>
                <w:sz w:val="16"/>
                <w:szCs w:val="16"/>
              </w:rPr>
            </w:pPr>
            <w:r>
              <w:rPr>
                <w:color w:val="1F1F1F"/>
                <w:sz w:val="16"/>
                <w:szCs w:val="16"/>
              </w:rPr>
              <w:t>Under section 39 of the Ordinance, the Commission may conduct an investigation into a merger or an anticipated merger if it has reasonable cause to suspect that a contravention of the Merger Rule has taken place, is taking place or is about to take place</w:t>
            </w:r>
            <w:r w:rsidR="00412191">
              <w:rPr>
                <w:color w:val="1F1F1F"/>
                <w:sz w:val="16"/>
                <w:szCs w:val="16"/>
              </w:rPr>
              <w:t>.</w:t>
            </w:r>
          </w:p>
          <w:p w:rsidR="00412191" w:rsidRDefault="006A0A9F" w:rsidP="00412191">
            <w:pPr>
              <w:spacing w:before="240" w:line="276" w:lineRule="auto"/>
              <w:ind w:left="90" w:right="180"/>
              <w:jc w:val="both"/>
              <w:rPr>
                <w:color w:val="1F1F1F"/>
                <w:sz w:val="16"/>
                <w:szCs w:val="16"/>
              </w:rPr>
            </w:pPr>
            <w:r w:rsidRPr="00412191">
              <w:rPr>
                <w:sz w:val="16"/>
                <w:szCs w:val="16"/>
              </w:rPr>
              <w:t xml:space="preserve">As required under section 99(2) of the Ordinance, for a completed merger, proceedings must be brought within the period of six months after the day on which the merger was completed or the Commission became aware of the merger. </w:t>
            </w:r>
          </w:p>
          <w:p w:rsidR="00E3319C" w:rsidRPr="00412191" w:rsidRDefault="006A0A9F" w:rsidP="00412191">
            <w:pPr>
              <w:spacing w:before="240" w:line="276" w:lineRule="auto"/>
              <w:ind w:left="90" w:right="180"/>
              <w:jc w:val="both"/>
              <w:rPr>
                <w:color w:val="1F1F1F"/>
                <w:sz w:val="16"/>
                <w:szCs w:val="16"/>
              </w:rPr>
            </w:pPr>
            <w:r>
              <w:rPr>
                <w:sz w:val="16"/>
                <w:szCs w:val="16"/>
              </w:rPr>
              <w:t xml:space="preserve">This </w:t>
            </w:r>
            <w:proofErr w:type="gramStart"/>
            <w:r>
              <w:rPr>
                <w:sz w:val="16"/>
                <w:szCs w:val="16"/>
              </w:rPr>
              <w:t>six month</w:t>
            </w:r>
            <w:proofErr w:type="gramEnd"/>
            <w:r>
              <w:rPr>
                <w:sz w:val="16"/>
                <w:szCs w:val="16"/>
              </w:rPr>
              <w:t xml:space="preserve"> period may be extended by the Tribunal under section 99(3) of the Ordinance on the application of the Commission if the Tribunal considers it reasonable to do so.</w:t>
            </w:r>
          </w:p>
          <w:p w:rsidR="00E3319C" w:rsidRDefault="00E3319C" w:rsidP="00412191">
            <w:pPr>
              <w:pBdr>
                <w:top w:val="nil"/>
                <w:left w:val="nil"/>
                <w:bottom w:val="nil"/>
                <w:right w:val="nil"/>
                <w:between w:val="nil"/>
              </w:pBdr>
              <w:ind w:left="90" w:right="180"/>
              <w:jc w:val="both"/>
              <w:rPr>
                <w:sz w:val="16"/>
                <w:szCs w:val="16"/>
              </w:rPr>
            </w:pPr>
          </w:p>
          <w:p w:rsidR="00E3319C" w:rsidRPr="00412191" w:rsidRDefault="006A0A9F" w:rsidP="00412191">
            <w:pPr>
              <w:pBdr>
                <w:top w:val="nil"/>
                <w:left w:val="nil"/>
                <w:bottom w:val="nil"/>
                <w:right w:val="nil"/>
                <w:between w:val="nil"/>
              </w:pBdr>
              <w:ind w:left="90" w:right="180"/>
              <w:jc w:val="both"/>
              <w:rPr>
                <w:i/>
                <w:color w:val="000000"/>
                <w:sz w:val="16"/>
                <w:szCs w:val="16"/>
              </w:rPr>
            </w:pPr>
            <w:r w:rsidRPr="00412191">
              <w:rPr>
                <w:i/>
                <w:color w:val="000000"/>
                <w:sz w:val="16"/>
                <w:szCs w:val="16"/>
              </w:rPr>
              <w:t>[Please mention relevant provisions]</w:t>
            </w:r>
          </w:p>
          <w:p w:rsidR="00412191" w:rsidRDefault="00412191" w:rsidP="00412191">
            <w:pPr>
              <w:pBdr>
                <w:top w:val="nil"/>
                <w:left w:val="nil"/>
                <w:bottom w:val="nil"/>
                <w:right w:val="nil"/>
                <w:between w:val="nil"/>
              </w:pBdr>
              <w:ind w:left="145" w:right="-90"/>
              <w:jc w:val="both"/>
              <w:rPr>
                <w:color w:val="000000"/>
                <w:sz w:val="16"/>
                <w:szCs w:val="16"/>
              </w:rPr>
            </w:pPr>
          </w:p>
        </w:tc>
      </w:tr>
      <w:tr w:rsidR="00E3319C" w:rsidTr="00412191">
        <w:trPr>
          <w:trHeight w:val="9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430" w:type="dxa"/>
            <w:gridSpan w:val="5"/>
          </w:tcPr>
          <w:p w:rsidR="00E3319C" w:rsidRDefault="006A0A9F">
            <w:pPr>
              <w:pBdr>
                <w:top w:val="nil"/>
                <w:left w:val="nil"/>
                <w:bottom w:val="nil"/>
                <w:right w:val="nil"/>
                <w:between w:val="nil"/>
              </w:pBdr>
              <w:ind w:right="130"/>
              <w:jc w:val="center"/>
              <w:rPr>
                <w:color w:val="000000"/>
                <w:sz w:val="16"/>
                <w:szCs w:val="16"/>
              </w:rPr>
            </w:pPr>
            <w:r>
              <w:rPr>
                <w:color w:val="000000"/>
                <w:sz w:val="16"/>
                <w:szCs w:val="16"/>
              </w:rPr>
              <w:t>Yes</w:t>
            </w:r>
          </w:p>
        </w:tc>
        <w:tc>
          <w:tcPr>
            <w:tcW w:w="3691" w:type="dxa"/>
            <w:gridSpan w:val="3"/>
          </w:tcPr>
          <w:p w:rsidR="00E3319C" w:rsidRDefault="006A0A9F" w:rsidP="00412191">
            <w:pPr>
              <w:spacing w:before="240" w:after="240" w:line="276" w:lineRule="auto"/>
              <w:ind w:left="90" w:right="180"/>
              <w:jc w:val="both"/>
              <w:rPr>
                <w:sz w:val="16"/>
                <w:szCs w:val="16"/>
              </w:rPr>
            </w:pPr>
            <w:r>
              <w:rPr>
                <w:sz w:val="16"/>
                <w:szCs w:val="16"/>
              </w:rPr>
              <w:t xml:space="preserve">Section 60 of the Ordinances allows companies merging to propose remedies to address competition worries raised by the Commission. </w:t>
            </w:r>
          </w:p>
          <w:p w:rsidR="00E3319C" w:rsidRDefault="006A0A9F" w:rsidP="00412191">
            <w:pPr>
              <w:spacing w:before="240" w:after="240" w:line="276" w:lineRule="auto"/>
              <w:ind w:left="90" w:right="180"/>
              <w:jc w:val="both"/>
              <w:rPr>
                <w:sz w:val="16"/>
                <w:szCs w:val="16"/>
              </w:rPr>
            </w:pPr>
            <w:r>
              <w:rPr>
                <w:sz w:val="16"/>
                <w:szCs w:val="16"/>
              </w:rPr>
              <w:t>This way, the Commission might avoid or stop enforcement actions against them. These proposed solutions, called Commitments, should be able to eliminate or avoid the effect of substantially lessening competition in a relevant market that the merger, either now or in the future, might bring about. The Commission is open to considering both structural and/or behavioral remedies.</w:t>
            </w:r>
          </w:p>
          <w:p w:rsidR="00E3319C" w:rsidRDefault="006A0A9F" w:rsidP="00412191">
            <w:pPr>
              <w:pBdr>
                <w:top w:val="nil"/>
                <w:left w:val="nil"/>
                <w:bottom w:val="nil"/>
                <w:right w:val="nil"/>
                <w:between w:val="nil"/>
              </w:pBdr>
              <w:ind w:left="90" w:right="180"/>
              <w:jc w:val="both"/>
              <w:rPr>
                <w:i/>
                <w:color w:val="000000"/>
                <w:sz w:val="16"/>
                <w:szCs w:val="16"/>
              </w:rPr>
            </w:pPr>
            <w:r w:rsidRPr="00412191">
              <w:rPr>
                <w:i/>
                <w:color w:val="000000"/>
                <w:sz w:val="16"/>
                <w:szCs w:val="16"/>
              </w:rPr>
              <w:t xml:space="preserve">[If the answer is yes, please </w:t>
            </w:r>
            <w:proofErr w:type="gramStart"/>
            <w:r w:rsidRPr="00412191">
              <w:rPr>
                <w:i/>
                <w:color w:val="000000"/>
                <w:sz w:val="16"/>
                <w:szCs w:val="16"/>
              </w:rPr>
              <w:t>mention</w:t>
            </w:r>
            <w:proofErr w:type="gramEnd"/>
            <w:r w:rsidRPr="00412191">
              <w:rPr>
                <w:i/>
                <w:color w:val="000000"/>
                <w:sz w:val="16"/>
                <w:szCs w:val="16"/>
              </w:rPr>
              <w:t xml:space="preserve"> the remedies that the Authority can impose; mention relevant provisions]  </w:t>
            </w:r>
          </w:p>
          <w:p w:rsidR="00412191" w:rsidRPr="00412191" w:rsidRDefault="00412191" w:rsidP="00412191">
            <w:pPr>
              <w:pBdr>
                <w:top w:val="nil"/>
                <w:left w:val="nil"/>
                <w:bottom w:val="nil"/>
                <w:right w:val="nil"/>
                <w:between w:val="nil"/>
              </w:pBdr>
              <w:ind w:left="90" w:right="180"/>
              <w:jc w:val="both"/>
              <w:rPr>
                <w:i/>
                <w:color w:val="000000"/>
                <w:sz w:val="16"/>
                <w:szCs w:val="16"/>
              </w:rPr>
            </w:pPr>
          </w:p>
        </w:tc>
      </w:tr>
      <w:tr w:rsidR="00E3319C" w:rsidTr="00412191">
        <w:trPr>
          <w:trHeight w:val="9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2430" w:type="dxa"/>
            <w:gridSpan w:val="5"/>
          </w:tcPr>
          <w:p w:rsidR="00E3319C" w:rsidRDefault="006A0A9F">
            <w:pPr>
              <w:pBdr>
                <w:top w:val="nil"/>
                <w:left w:val="nil"/>
                <w:bottom w:val="nil"/>
                <w:right w:val="nil"/>
                <w:between w:val="nil"/>
              </w:pBdr>
              <w:ind w:right="130"/>
              <w:jc w:val="center"/>
              <w:rPr>
                <w:color w:val="000000"/>
                <w:sz w:val="16"/>
                <w:szCs w:val="16"/>
              </w:rPr>
            </w:pPr>
            <w:r>
              <w:rPr>
                <w:color w:val="000000"/>
                <w:sz w:val="16"/>
                <w:szCs w:val="16"/>
              </w:rPr>
              <w:t>Yes</w:t>
            </w:r>
          </w:p>
        </w:tc>
        <w:tc>
          <w:tcPr>
            <w:tcW w:w="3691" w:type="dxa"/>
            <w:gridSpan w:val="3"/>
          </w:tcPr>
          <w:p w:rsidR="00412191" w:rsidRDefault="006A0A9F" w:rsidP="00412191">
            <w:pPr>
              <w:pBdr>
                <w:top w:val="nil"/>
                <w:left w:val="nil"/>
                <w:bottom w:val="nil"/>
                <w:right w:val="nil"/>
                <w:between w:val="nil"/>
              </w:pBdr>
              <w:spacing w:line="276" w:lineRule="auto"/>
              <w:ind w:left="90" w:right="180"/>
              <w:rPr>
                <w:color w:val="000000"/>
                <w:sz w:val="16"/>
                <w:szCs w:val="16"/>
              </w:rPr>
            </w:pPr>
            <w:r>
              <w:rPr>
                <w:sz w:val="16"/>
                <w:szCs w:val="16"/>
              </w:rPr>
              <w:t xml:space="preserve">Sections 47 </w:t>
            </w:r>
            <w:proofErr w:type="gramStart"/>
            <w:r>
              <w:rPr>
                <w:sz w:val="16"/>
                <w:szCs w:val="16"/>
              </w:rPr>
              <w:t>and  48</w:t>
            </w:r>
            <w:proofErr w:type="gramEnd"/>
            <w:r>
              <w:rPr>
                <w:sz w:val="16"/>
                <w:szCs w:val="16"/>
              </w:rPr>
              <w:t xml:space="preserve"> of the Ordinance state that the Commission can appoint employees as authorized officers to conduct searches.</w:t>
            </w:r>
          </w:p>
          <w:p w:rsidR="00E3319C" w:rsidRDefault="006A0A9F" w:rsidP="00412191">
            <w:pPr>
              <w:pBdr>
                <w:top w:val="nil"/>
                <w:left w:val="nil"/>
                <w:bottom w:val="nil"/>
                <w:right w:val="nil"/>
                <w:between w:val="nil"/>
              </w:pBdr>
              <w:spacing w:line="276" w:lineRule="auto"/>
              <w:ind w:left="90" w:right="180"/>
              <w:rPr>
                <w:color w:val="000000"/>
                <w:sz w:val="16"/>
                <w:szCs w:val="16"/>
              </w:rPr>
            </w:pPr>
            <w:r>
              <w:rPr>
                <w:sz w:val="16"/>
                <w:szCs w:val="16"/>
              </w:rPr>
              <w:t>Additionally. the officer must convince the judge (with sworn testimony) that there's a good reason to believe relevant documents might be found there.</w:t>
            </w:r>
          </w:p>
          <w:p w:rsidR="00412191" w:rsidRDefault="00412191" w:rsidP="00412191">
            <w:pPr>
              <w:pBdr>
                <w:top w:val="nil"/>
                <w:left w:val="nil"/>
                <w:bottom w:val="nil"/>
                <w:right w:val="nil"/>
                <w:between w:val="nil"/>
              </w:pBdr>
              <w:spacing w:line="276" w:lineRule="auto"/>
              <w:ind w:left="90" w:right="180"/>
              <w:jc w:val="both"/>
              <w:rPr>
                <w:color w:val="000000"/>
                <w:sz w:val="16"/>
                <w:szCs w:val="16"/>
              </w:rPr>
            </w:pPr>
          </w:p>
          <w:p w:rsidR="00E3319C" w:rsidRDefault="006A0A9F" w:rsidP="00412191">
            <w:pPr>
              <w:pBdr>
                <w:top w:val="nil"/>
                <w:left w:val="nil"/>
                <w:bottom w:val="nil"/>
                <w:right w:val="nil"/>
                <w:between w:val="nil"/>
              </w:pBdr>
              <w:spacing w:line="276" w:lineRule="auto"/>
              <w:ind w:left="90" w:right="180"/>
              <w:jc w:val="both"/>
              <w:rPr>
                <w:i/>
                <w:color w:val="000000"/>
                <w:sz w:val="16"/>
                <w:szCs w:val="16"/>
              </w:rPr>
            </w:pPr>
            <w:r w:rsidRPr="00412191">
              <w:rPr>
                <w:i/>
                <w:color w:val="000000"/>
                <w:sz w:val="16"/>
                <w:szCs w:val="16"/>
              </w:rPr>
              <w:t>[If the answer is “yes”, please mention whether the dawn raids shall be authorized by a judge, and mention the relevant provisions]</w:t>
            </w:r>
          </w:p>
          <w:p w:rsidR="00412191" w:rsidRPr="00412191" w:rsidRDefault="00412191" w:rsidP="00412191">
            <w:pPr>
              <w:pBdr>
                <w:top w:val="nil"/>
                <w:left w:val="nil"/>
                <w:bottom w:val="nil"/>
                <w:right w:val="nil"/>
                <w:between w:val="nil"/>
              </w:pBdr>
              <w:spacing w:line="276" w:lineRule="auto"/>
              <w:ind w:left="90" w:right="180"/>
              <w:jc w:val="both"/>
              <w:rPr>
                <w:i/>
                <w:color w:val="000000"/>
                <w:sz w:val="16"/>
                <w:szCs w:val="16"/>
              </w:rPr>
            </w:pPr>
          </w:p>
        </w:tc>
      </w:tr>
      <w:tr w:rsidR="00E3319C" w:rsidTr="00412191">
        <w:trPr>
          <w:trHeight w:val="359"/>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430" w:type="dxa"/>
            <w:gridSpan w:val="5"/>
          </w:tcPr>
          <w:p w:rsidR="00E3319C" w:rsidRDefault="006A0A9F">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3691" w:type="dxa"/>
            <w:gridSpan w:val="3"/>
          </w:tcPr>
          <w:p w:rsidR="00E3319C" w:rsidRDefault="006A0A9F" w:rsidP="00412191">
            <w:pPr>
              <w:pBdr>
                <w:top w:val="nil"/>
                <w:left w:val="nil"/>
                <w:bottom w:val="nil"/>
                <w:right w:val="nil"/>
                <w:between w:val="nil"/>
              </w:pBdr>
              <w:spacing w:line="276" w:lineRule="auto"/>
              <w:ind w:left="90" w:right="180"/>
              <w:jc w:val="both"/>
              <w:rPr>
                <w:sz w:val="16"/>
                <w:szCs w:val="16"/>
              </w:rPr>
            </w:pPr>
            <w:r>
              <w:rPr>
                <w:sz w:val="16"/>
                <w:szCs w:val="16"/>
              </w:rPr>
              <w:t xml:space="preserve">According to section 130 of the Ordinance the Commission has the function to investigate conduct that may contravene the competition rules and enforce the provisions of this Ordinance. </w:t>
            </w:r>
          </w:p>
          <w:p w:rsidR="00412191" w:rsidRDefault="00412191" w:rsidP="00412191">
            <w:pPr>
              <w:pBdr>
                <w:top w:val="nil"/>
                <w:left w:val="nil"/>
                <w:bottom w:val="nil"/>
                <w:right w:val="nil"/>
                <w:between w:val="nil"/>
              </w:pBdr>
              <w:spacing w:line="276" w:lineRule="auto"/>
              <w:ind w:left="90" w:right="180"/>
              <w:jc w:val="both"/>
              <w:rPr>
                <w:sz w:val="16"/>
                <w:szCs w:val="16"/>
              </w:rPr>
            </w:pPr>
          </w:p>
          <w:p w:rsidR="00E3319C" w:rsidRDefault="006A0A9F" w:rsidP="00412191">
            <w:pPr>
              <w:pBdr>
                <w:top w:val="nil"/>
                <w:left w:val="nil"/>
                <w:bottom w:val="nil"/>
                <w:right w:val="nil"/>
                <w:between w:val="nil"/>
              </w:pBdr>
              <w:spacing w:line="276" w:lineRule="auto"/>
              <w:ind w:left="90" w:right="180"/>
              <w:jc w:val="both"/>
              <w:rPr>
                <w:sz w:val="16"/>
                <w:szCs w:val="16"/>
              </w:rPr>
            </w:pPr>
            <w:r>
              <w:rPr>
                <w:sz w:val="16"/>
                <w:szCs w:val="16"/>
              </w:rPr>
              <w:t xml:space="preserve">Additionally, Part 3, Section 30 of the Ordinance </w:t>
            </w:r>
            <w:proofErr w:type="gramStart"/>
            <w:r>
              <w:rPr>
                <w:sz w:val="16"/>
                <w:szCs w:val="16"/>
              </w:rPr>
              <w:t>establishes  that</w:t>
            </w:r>
            <w:proofErr w:type="gramEnd"/>
            <w:r>
              <w:rPr>
                <w:sz w:val="16"/>
                <w:szCs w:val="16"/>
              </w:rPr>
              <w:t xml:space="preserve"> the Commission may conduct an </w:t>
            </w:r>
            <w:r>
              <w:rPr>
                <w:sz w:val="16"/>
                <w:szCs w:val="16"/>
              </w:rPr>
              <w:lastRenderedPageBreak/>
              <w:t>investigation into any conduct that constitutes or may constitute a contravention of a competition rule</w:t>
            </w:r>
          </w:p>
          <w:p w:rsidR="00E3319C" w:rsidRDefault="006A0A9F" w:rsidP="00412191">
            <w:pPr>
              <w:shd w:val="clear" w:color="auto" w:fill="FFFFFF"/>
              <w:spacing w:line="283" w:lineRule="auto"/>
              <w:ind w:left="90" w:right="180"/>
              <w:jc w:val="both"/>
              <w:rPr>
                <w:sz w:val="16"/>
                <w:szCs w:val="16"/>
              </w:rPr>
            </w:pPr>
            <w:r>
              <w:rPr>
                <w:sz w:val="16"/>
                <w:szCs w:val="16"/>
              </w:rPr>
              <w:t>(a)of its own volition;</w:t>
            </w:r>
          </w:p>
          <w:p w:rsidR="00E3319C" w:rsidRDefault="006A0A9F" w:rsidP="00412191">
            <w:pPr>
              <w:shd w:val="clear" w:color="auto" w:fill="FFFFFF"/>
              <w:spacing w:line="283" w:lineRule="auto"/>
              <w:ind w:left="90" w:right="180"/>
              <w:jc w:val="both"/>
              <w:rPr>
                <w:sz w:val="16"/>
                <w:szCs w:val="16"/>
              </w:rPr>
            </w:pPr>
            <w:r>
              <w:rPr>
                <w:sz w:val="16"/>
                <w:szCs w:val="16"/>
              </w:rPr>
              <w:t>(b)where it has received a complaint under this Part;</w:t>
            </w:r>
          </w:p>
          <w:p w:rsidR="00E3319C" w:rsidRDefault="00412191" w:rsidP="00412191">
            <w:pPr>
              <w:shd w:val="clear" w:color="auto" w:fill="FFFFFF"/>
              <w:spacing w:line="283" w:lineRule="auto"/>
              <w:ind w:left="90" w:right="180"/>
              <w:jc w:val="both"/>
              <w:rPr>
                <w:sz w:val="16"/>
                <w:szCs w:val="16"/>
              </w:rPr>
            </w:pPr>
            <w:r>
              <w:rPr>
                <w:sz w:val="16"/>
                <w:szCs w:val="16"/>
              </w:rPr>
              <w:t>(</w:t>
            </w:r>
            <w:r w:rsidR="006A0A9F">
              <w:rPr>
                <w:sz w:val="16"/>
                <w:szCs w:val="16"/>
              </w:rPr>
              <w:t>c)where the Court of First Instance or the Tribunal has referred any conduct to it for investigation under section 118; or</w:t>
            </w:r>
          </w:p>
          <w:p w:rsidR="00E3319C" w:rsidRDefault="006A0A9F" w:rsidP="00412191">
            <w:pPr>
              <w:shd w:val="clear" w:color="auto" w:fill="FFFFFF"/>
              <w:spacing w:line="283" w:lineRule="auto"/>
              <w:ind w:left="90" w:right="180"/>
              <w:jc w:val="both"/>
              <w:rPr>
                <w:sz w:val="16"/>
                <w:szCs w:val="16"/>
              </w:rPr>
            </w:pPr>
            <w:r>
              <w:rPr>
                <w:sz w:val="16"/>
                <w:szCs w:val="16"/>
              </w:rPr>
              <w:t>(d)where the Government has referred any conduct to it for investigation</w:t>
            </w:r>
          </w:p>
          <w:p w:rsidR="00E3319C" w:rsidRPr="00412191" w:rsidRDefault="00E3319C" w:rsidP="00412191">
            <w:pPr>
              <w:pBdr>
                <w:top w:val="nil"/>
                <w:left w:val="nil"/>
                <w:bottom w:val="nil"/>
                <w:right w:val="nil"/>
                <w:between w:val="nil"/>
              </w:pBdr>
              <w:spacing w:line="276" w:lineRule="auto"/>
              <w:ind w:left="90" w:right="180"/>
              <w:jc w:val="both"/>
              <w:rPr>
                <w:sz w:val="16"/>
                <w:szCs w:val="16"/>
              </w:rPr>
            </w:pPr>
          </w:p>
          <w:p w:rsidR="00E3319C" w:rsidRPr="00412191" w:rsidRDefault="006A0A9F" w:rsidP="00412191">
            <w:pPr>
              <w:pBdr>
                <w:top w:val="nil"/>
                <w:left w:val="nil"/>
                <w:bottom w:val="nil"/>
                <w:right w:val="nil"/>
                <w:between w:val="nil"/>
              </w:pBdr>
              <w:spacing w:line="276" w:lineRule="auto"/>
              <w:ind w:left="90" w:right="180"/>
              <w:jc w:val="both"/>
              <w:rPr>
                <w:i/>
                <w:color w:val="000000"/>
                <w:sz w:val="16"/>
                <w:szCs w:val="16"/>
              </w:rPr>
            </w:pPr>
            <w:r w:rsidRPr="00412191">
              <w:rPr>
                <w:i/>
                <w:color w:val="000000"/>
                <w:sz w:val="16"/>
                <w:szCs w:val="16"/>
              </w:rPr>
              <w:t>[Please, mention the relevant provisions]</w:t>
            </w:r>
          </w:p>
        </w:tc>
      </w:tr>
      <w:tr w:rsidR="00E3319C" w:rsidTr="00412191">
        <w:trPr>
          <w:trHeight w:val="3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have powers to accept leniency applications?</w:t>
            </w:r>
          </w:p>
        </w:tc>
        <w:tc>
          <w:tcPr>
            <w:tcW w:w="2430" w:type="dxa"/>
            <w:gridSpan w:val="5"/>
          </w:tcPr>
          <w:p w:rsidR="00E3319C" w:rsidRDefault="006A0A9F">
            <w:pPr>
              <w:pBdr>
                <w:top w:val="nil"/>
                <w:left w:val="nil"/>
                <w:bottom w:val="nil"/>
                <w:right w:val="nil"/>
                <w:between w:val="nil"/>
              </w:pBdr>
              <w:ind w:right="130"/>
              <w:jc w:val="center"/>
              <w:rPr>
                <w:color w:val="000000"/>
                <w:sz w:val="16"/>
                <w:szCs w:val="16"/>
              </w:rPr>
            </w:pPr>
            <w:r>
              <w:rPr>
                <w:color w:val="000000"/>
                <w:sz w:val="16"/>
                <w:szCs w:val="16"/>
              </w:rPr>
              <w:t>Yes</w:t>
            </w:r>
          </w:p>
        </w:tc>
        <w:tc>
          <w:tcPr>
            <w:tcW w:w="3691" w:type="dxa"/>
            <w:gridSpan w:val="3"/>
          </w:tcPr>
          <w:p w:rsidR="00412191" w:rsidRDefault="006A0A9F" w:rsidP="00412191">
            <w:pPr>
              <w:spacing w:line="276" w:lineRule="auto"/>
              <w:ind w:left="90" w:right="180"/>
              <w:jc w:val="both"/>
              <w:rPr>
                <w:color w:val="1F1F1F"/>
                <w:sz w:val="16"/>
                <w:szCs w:val="16"/>
              </w:rPr>
            </w:pPr>
            <w:r>
              <w:rPr>
                <w:color w:val="1F1F1F"/>
                <w:sz w:val="16"/>
                <w:szCs w:val="16"/>
              </w:rPr>
              <w:t xml:space="preserve">According to division 3, section 80 of the Ordinance, the Commission offers leniency programs to individuals and businesses involved in cartel activity. </w:t>
            </w:r>
          </w:p>
          <w:p w:rsidR="00412191" w:rsidRDefault="00412191" w:rsidP="00412191">
            <w:pPr>
              <w:spacing w:line="276" w:lineRule="auto"/>
              <w:ind w:left="90" w:right="180"/>
              <w:jc w:val="both"/>
              <w:rPr>
                <w:color w:val="1F1F1F"/>
                <w:sz w:val="16"/>
                <w:szCs w:val="16"/>
              </w:rPr>
            </w:pPr>
          </w:p>
          <w:p w:rsidR="00E3319C" w:rsidRDefault="006A0A9F" w:rsidP="00412191">
            <w:pPr>
              <w:spacing w:line="276" w:lineRule="auto"/>
              <w:ind w:left="90" w:right="180"/>
              <w:jc w:val="both"/>
              <w:rPr>
                <w:color w:val="1F1F1F"/>
                <w:sz w:val="16"/>
                <w:szCs w:val="16"/>
              </w:rPr>
            </w:pPr>
            <w:r>
              <w:rPr>
                <w:color w:val="1F1F1F"/>
                <w:sz w:val="16"/>
                <w:szCs w:val="16"/>
              </w:rPr>
              <w:t>In exchange for cooperation with investigations or enforcement actions, the Commission may agree not to pursue penalties in court.</w:t>
            </w:r>
          </w:p>
          <w:p w:rsidR="00E3319C" w:rsidRDefault="006A0A9F" w:rsidP="00412191">
            <w:pPr>
              <w:spacing w:before="240" w:line="276" w:lineRule="auto"/>
              <w:ind w:left="90" w:right="180"/>
              <w:jc w:val="both"/>
              <w:rPr>
                <w:color w:val="1F1F1F"/>
                <w:sz w:val="16"/>
                <w:szCs w:val="16"/>
              </w:rPr>
            </w:pPr>
            <w:r>
              <w:rPr>
                <w:color w:val="1F1F1F"/>
                <w:sz w:val="16"/>
                <w:szCs w:val="16"/>
              </w:rPr>
              <w:t xml:space="preserve">There are two types of leniency programs: </w:t>
            </w:r>
          </w:p>
          <w:p w:rsidR="00412191" w:rsidRDefault="00412191" w:rsidP="00412191">
            <w:pPr>
              <w:spacing w:line="276" w:lineRule="auto"/>
              <w:ind w:left="90" w:right="180"/>
              <w:jc w:val="both"/>
              <w:rPr>
                <w:b/>
                <w:color w:val="1F1F1F"/>
                <w:sz w:val="16"/>
                <w:szCs w:val="16"/>
              </w:rPr>
            </w:pPr>
          </w:p>
          <w:p w:rsidR="00E3319C" w:rsidRDefault="006A0A9F" w:rsidP="00412191">
            <w:pPr>
              <w:spacing w:line="276" w:lineRule="auto"/>
              <w:ind w:left="90" w:right="180"/>
              <w:jc w:val="both"/>
              <w:rPr>
                <w:sz w:val="16"/>
                <w:szCs w:val="16"/>
              </w:rPr>
            </w:pPr>
            <w:r w:rsidRPr="00412191">
              <w:rPr>
                <w:color w:val="1F1F1F"/>
                <w:sz w:val="16"/>
                <w:szCs w:val="16"/>
              </w:rPr>
              <w:t>Type 1 Leniency:</w:t>
            </w:r>
            <w:r>
              <w:rPr>
                <w:color w:val="1F1F1F"/>
                <w:sz w:val="16"/>
                <w:szCs w:val="16"/>
              </w:rPr>
              <w:t xml:space="preserve"> This applies to the first person (or company) to report a cartel the Commission hasn't yet investigated. They receive full immunity from fines.</w:t>
            </w:r>
          </w:p>
          <w:p w:rsidR="00412191" w:rsidRDefault="00412191" w:rsidP="00412191">
            <w:pPr>
              <w:spacing w:after="60" w:line="276" w:lineRule="auto"/>
              <w:ind w:left="90" w:right="180"/>
              <w:jc w:val="both"/>
              <w:rPr>
                <w:b/>
                <w:color w:val="1F1F1F"/>
                <w:sz w:val="16"/>
                <w:szCs w:val="16"/>
              </w:rPr>
            </w:pPr>
          </w:p>
          <w:p w:rsidR="00E3319C" w:rsidRDefault="006A0A9F" w:rsidP="00412191">
            <w:pPr>
              <w:spacing w:after="60" w:line="276" w:lineRule="auto"/>
              <w:ind w:left="90" w:right="180"/>
              <w:jc w:val="both"/>
              <w:rPr>
                <w:sz w:val="16"/>
                <w:szCs w:val="16"/>
              </w:rPr>
            </w:pPr>
            <w:r w:rsidRPr="00412191">
              <w:rPr>
                <w:color w:val="1F1F1F"/>
                <w:sz w:val="16"/>
                <w:szCs w:val="16"/>
              </w:rPr>
              <w:t>Type 2 Leniency: This</w:t>
            </w:r>
            <w:r>
              <w:rPr>
                <w:color w:val="1F1F1F"/>
                <w:sz w:val="16"/>
                <w:szCs w:val="16"/>
              </w:rPr>
              <w:t xml:space="preserve"> applies to the first person (or company) to provide significant help with an ongoing investigation. They may receive reduced fines, but the Commission can still issue an infringement notice requiring them to admit wrongdoing (which can be used by victims in lawsuits).</w:t>
            </w:r>
          </w:p>
          <w:p w:rsidR="00E3319C" w:rsidRDefault="006A0A9F" w:rsidP="00412191">
            <w:pPr>
              <w:spacing w:before="240" w:line="276" w:lineRule="auto"/>
              <w:ind w:left="90" w:right="180"/>
              <w:jc w:val="both"/>
              <w:rPr>
                <w:b/>
                <w:color w:val="1F1F1F"/>
                <w:sz w:val="16"/>
                <w:szCs w:val="16"/>
              </w:rPr>
            </w:pPr>
            <w:r>
              <w:rPr>
                <w:color w:val="1F1F1F"/>
                <w:sz w:val="16"/>
                <w:szCs w:val="16"/>
              </w:rPr>
              <w:t>Only the first person/company to cooperate gets leniency.</w:t>
            </w:r>
          </w:p>
          <w:p w:rsidR="00412191" w:rsidRDefault="00412191" w:rsidP="00412191">
            <w:pPr>
              <w:spacing w:line="276" w:lineRule="auto"/>
              <w:ind w:left="90" w:right="180"/>
              <w:jc w:val="both"/>
              <w:rPr>
                <w:color w:val="1F1F1F"/>
                <w:sz w:val="16"/>
                <w:szCs w:val="16"/>
              </w:rPr>
            </w:pPr>
          </w:p>
          <w:p w:rsidR="00E3319C" w:rsidRDefault="006A0A9F" w:rsidP="00412191">
            <w:pPr>
              <w:spacing w:line="276" w:lineRule="auto"/>
              <w:ind w:left="90" w:right="180"/>
              <w:jc w:val="both"/>
              <w:rPr>
                <w:sz w:val="16"/>
                <w:szCs w:val="16"/>
              </w:rPr>
            </w:pPr>
            <w:r>
              <w:rPr>
                <w:color w:val="1F1F1F"/>
                <w:sz w:val="16"/>
                <w:szCs w:val="16"/>
              </w:rPr>
              <w:t>Leniency isn't available to ringleaders or those who forced others into the cartel.</w:t>
            </w:r>
          </w:p>
          <w:p w:rsidR="00412191" w:rsidRDefault="00412191" w:rsidP="00412191">
            <w:pPr>
              <w:spacing w:line="276" w:lineRule="auto"/>
              <w:ind w:left="90" w:right="180"/>
              <w:jc w:val="both"/>
              <w:rPr>
                <w:sz w:val="16"/>
                <w:szCs w:val="16"/>
              </w:rPr>
            </w:pPr>
          </w:p>
          <w:p w:rsidR="00E3319C" w:rsidRPr="00412191" w:rsidRDefault="006A0A9F" w:rsidP="00412191">
            <w:pPr>
              <w:pBdr>
                <w:top w:val="nil"/>
                <w:left w:val="nil"/>
                <w:bottom w:val="nil"/>
                <w:right w:val="nil"/>
                <w:between w:val="nil"/>
              </w:pBdr>
              <w:spacing w:line="276" w:lineRule="auto"/>
              <w:ind w:left="90" w:right="180"/>
              <w:jc w:val="both"/>
              <w:rPr>
                <w:i/>
                <w:color w:val="000000"/>
                <w:sz w:val="16"/>
                <w:szCs w:val="16"/>
              </w:rPr>
            </w:pPr>
            <w:r w:rsidRPr="00412191">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p>
          <w:p w:rsidR="00E3319C" w:rsidRDefault="00E3319C">
            <w:pPr>
              <w:pBdr>
                <w:top w:val="nil"/>
                <w:left w:val="nil"/>
                <w:bottom w:val="nil"/>
                <w:right w:val="nil"/>
                <w:between w:val="nil"/>
              </w:pBdr>
              <w:spacing w:line="276" w:lineRule="auto"/>
              <w:ind w:left="107"/>
              <w:rPr>
                <w:color w:val="000000"/>
                <w:sz w:val="16"/>
                <w:szCs w:val="16"/>
              </w:rPr>
            </w:pPr>
          </w:p>
        </w:tc>
      </w:tr>
      <w:tr w:rsidR="00E3319C" w:rsidTr="00412191">
        <w:trPr>
          <w:trHeight w:val="537"/>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seek criminal punishment?</w:t>
            </w:r>
          </w:p>
        </w:tc>
        <w:tc>
          <w:tcPr>
            <w:tcW w:w="2430" w:type="dxa"/>
            <w:gridSpan w:val="5"/>
          </w:tcPr>
          <w:p w:rsidR="00E3319C" w:rsidRDefault="006A0A9F">
            <w:pPr>
              <w:pBdr>
                <w:top w:val="nil"/>
                <w:left w:val="nil"/>
                <w:bottom w:val="nil"/>
                <w:right w:val="nil"/>
                <w:between w:val="nil"/>
              </w:pBdr>
              <w:spacing w:line="180" w:lineRule="auto"/>
              <w:ind w:right="130"/>
              <w:jc w:val="center"/>
              <w:rPr>
                <w:color w:val="000000"/>
                <w:sz w:val="16"/>
                <w:szCs w:val="16"/>
              </w:rPr>
            </w:pPr>
            <w:r>
              <w:rPr>
                <w:color w:val="000000"/>
                <w:sz w:val="16"/>
                <w:szCs w:val="16"/>
              </w:rPr>
              <w:t>No</w:t>
            </w:r>
          </w:p>
        </w:tc>
        <w:tc>
          <w:tcPr>
            <w:tcW w:w="3691" w:type="dxa"/>
            <w:gridSpan w:val="3"/>
          </w:tcPr>
          <w:p w:rsidR="00E3319C" w:rsidRDefault="00E3319C">
            <w:pPr>
              <w:pBdr>
                <w:top w:val="nil"/>
                <w:left w:val="nil"/>
                <w:bottom w:val="nil"/>
                <w:right w:val="nil"/>
                <w:between w:val="nil"/>
              </w:pBdr>
              <w:spacing w:line="160" w:lineRule="auto"/>
              <w:ind w:left="145"/>
              <w:rPr>
                <w:color w:val="000000"/>
                <w:sz w:val="16"/>
                <w:szCs w:val="16"/>
              </w:rPr>
            </w:pPr>
          </w:p>
          <w:p w:rsidR="00E3319C" w:rsidRPr="00412191" w:rsidRDefault="006A0A9F" w:rsidP="00412191">
            <w:pPr>
              <w:pBdr>
                <w:top w:val="nil"/>
                <w:left w:val="nil"/>
                <w:bottom w:val="nil"/>
                <w:right w:val="nil"/>
                <w:between w:val="nil"/>
              </w:pBdr>
              <w:spacing w:line="276" w:lineRule="auto"/>
              <w:ind w:left="145"/>
              <w:rPr>
                <w:i/>
                <w:color w:val="000000"/>
                <w:sz w:val="16"/>
                <w:szCs w:val="16"/>
              </w:rPr>
            </w:pPr>
            <w:r w:rsidRPr="00412191">
              <w:rPr>
                <w:i/>
                <w:color w:val="000000"/>
                <w:sz w:val="16"/>
                <w:szCs w:val="16"/>
              </w:rPr>
              <w:t xml:space="preserve">[If the answer is “yes”, please </w:t>
            </w:r>
            <w:proofErr w:type="gramStart"/>
            <w:r w:rsidRPr="00412191">
              <w:rPr>
                <w:i/>
                <w:color w:val="000000"/>
                <w:sz w:val="16"/>
                <w:szCs w:val="16"/>
              </w:rPr>
              <w:t>mention</w:t>
            </w:r>
            <w:proofErr w:type="gramEnd"/>
            <w:r w:rsidRPr="00412191">
              <w:rPr>
                <w:i/>
                <w:color w:val="000000"/>
                <w:sz w:val="16"/>
                <w:szCs w:val="16"/>
              </w:rPr>
              <w:t xml:space="preserve"> the different kinds of sanctions that the agency can impose]  </w:t>
            </w:r>
          </w:p>
        </w:tc>
      </w:tr>
      <w:tr w:rsidR="00E3319C" w:rsidTr="00412191">
        <w:trPr>
          <w:trHeight w:val="179"/>
        </w:trPr>
        <w:tc>
          <w:tcPr>
            <w:tcW w:w="10081" w:type="dxa"/>
            <w:gridSpan w:val="11"/>
            <w:shd w:val="clear" w:color="auto" w:fill="D2C7B4"/>
          </w:tcPr>
          <w:p w:rsidR="00E3319C" w:rsidRDefault="006A0A9F" w:rsidP="00412191">
            <w:pPr>
              <w:pBdr>
                <w:top w:val="nil"/>
                <w:left w:val="nil"/>
                <w:bottom w:val="nil"/>
                <w:right w:val="nil"/>
                <w:between w:val="nil"/>
              </w:pBdr>
              <w:spacing w:before="1" w:line="276" w:lineRule="auto"/>
              <w:ind w:left="107"/>
              <w:rPr>
                <w:b/>
                <w:color w:val="000000"/>
                <w:sz w:val="16"/>
                <w:szCs w:val="16"/>
              </w:rPr>
            </w:pPr>
            <w:r>
              <w:rPr>
                <w:b/>
                <w:color w:val="000000"/>
                <w:sz w:val="16"/>
                <w:szCs w:val="16"/>
              </w:rPr>
              <w:t>Advocacy</w:t>
            </w:r>
          </w:p>
        </w:tc>
      </w:tr>
      <w:tr w:rsidR="00E3319C" w:rsidTr="00412191">
        <w:trPr>
          <w:trHeight w:val="537"/>
        </w:trPr>
        <w:tc>
          <w:tcPr>
            <w:tcW w:w="3960" w:type="dxa"/>
            <w:gridSpan w:val="3"/>
          </w:tcPr>
          <w:p w:rsidR="00E3319C" w:rsidRDefault="006A0A9F">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430" w:type="dxa"/>
            <w:gridSpan w:val="5"/>
          </w:tcPr>
          <w:p w:rsidR="00E3319C" w:rsidRDefault="006A0A9F" w:rsidP="00412191">
            <w:pPr>
              <w:pBdr>
                <w:top w:val="nil"/>
                <w:left w:val="nil"/>
                <w:bottom w:val="nil"/>
                <w:right w:val="nil"/>
                <w:between w:val="nil"/>
              </w:pBdr>
              <w:spacing w:line="276" w:lineRule="auto"/>
              <w:ind w:left="604" w:right="600"/>
              <w:jc w:val="center"/>
              <w:rPr>
                <w:color w:val="000000"/>
                <w:sz w:val="16"/>
                <w:szCs w:val="16"/>
              </w:rPr>
            </w:pPr>
            <w:r>
              <w:rPr>
                <w:color w:val="000000"/>
                <w:sz w:val="16"/>
                <w:szCs w:val="16"/>
              </w:rPr>
              <w:t>Yes</w:t>
            </w:r>
          </w:p>
        </w:tc>
        <w:tc>
          <w:tcPr>
            <w:tcW w:w="3691" w:type="dxa"/>
            <w:gridSpan w:val="3"/>
          </w:tcPr>
          <w:p w:rsidR="00E3319C" w:rsidRPr="00412191" w:rsidRDefault="006A0A9F" w:rsidP="00412191">
            <w:pPr>
              <w:pBdr>
                <w:top w:val="nil"/>
                <w:left w:val="nil"/>
                <w:bottom w:val="nil"/>
                <w:right w:val="nil"/>
                <w:between w:val="nil"/>
              </w:pBdr>
              <w:spacing w:line="276" w:lineRule="auto"/>
              <w:ind w:left="107" w:right="43"/>
              <w:rPr>
                <w:i/>
                <w:color w:val="000000"/>
                <w:sz w:val="16"/>
                <w:szCs w:val="16"/>
              </w:rPr>
            </w:pPr>
            <w:r w:rsidRPr="00412191">
              <w:rPr>
                <w:i/>
                <w:color w:val="000000"/>
                <w:sz w:val="16"/>
                <w:szCs w:val="16"/>
              </w:rPr>
              <w:t xml:space="preserve">[if the answer is yes, please </w:t>
            </w:r>
            <w:proofErr w:type="gramStart"/>
            <w:r w:rsidRPr="00412191">
              <w:rPr>
                <w:i/>
                <w:color w:val="000000"/>
                <w:sz w:val="16"/>
                <w:szCs w:val="16"/>
              </w:rPr>
              <w:t>specify</w:t>
            </w:r>
            <w:proofErr w:type="gramEnd"/>
            <w:r w:rsidRPr="00412191">
              <w:rPr>
                <w:i/>
                <w:color w:val="000000"/>
                <w:sz w:val="16"/>
                <w:szCs w:val="16"/>
              </w:rPr>
              <w:t xml:space="preserve"> if there is any kind of limitation to the agency’s authority to issue opinions, include relevant provisions]</w:t>
            </w:r>
          </w:p>
        </w:tc>
      </w:tr>
      <w:tr w:rsidR="00E3319C" w:rsidTr="00412191">
        <w:trPr>
          <w:trHeight w:val="717"/>
        </w:trPr>
        <w:tc>
          <w:tcPr>
            <w:tcW w:w="3960" w:type="dxa"/>
            <w:gridSpan w:val="3"/>
          </w:tcPr>
          <w:p w:rsidR="00E3319C" w:rsidRDefault="006A0A9F" w:rsidP="00412191">
            <w:pPr>
              <w:pBdr>
                <w:top w:val="nil"/>
                <w:left w:val="nil"/>
                <w:bottom w:val="nil"/>
                <w:right w:val="nil"/>
                <w:between w:val="nil"/>
              </w:pBdr>
              <w:spacing w:line="276" w:lineRule="auto"/>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rsidR="00E3319C" w:rsidRDefault="006A0A9F" w:rsidP="00412191">
            <w:pPr>
              <w:pBdr>
                <w:top w:val="nil"/>
                <w:left w:val="nil"/>
                <w:bottom w:val="nil"/>
                <w:right w:val="nil"/>
                <w:between w:val="nil"/>
              </w:pBdr>
              <w:spacing w:line="276" w:lineRule="auto"/>
              <w:ind w:left="107"/>
              <w:rPr>
                <w:color w:val="000000"/>
                <w:sz w:val="16"/>
                <w:szCs w:val="16"/>
              </w:rPr>
            </w:pPr>
            <w:r>
              <w:rPr>
                <w:color w:val="000000"/>
                <w:sz w:val="16"/>
                <w:szCs w:val="16"/>
              </w:rPr>
              <w:t>competition?</w:t>
            </w:r>
          </w:p>
        </w:tc>
        <w:tc>
          <w:tcPr>
            <w:tcW w:w="2430" w:type="dxa"/>
            <w:gridSpan w:val="5"/>
          </w:tcPr>
          <w:p w:rsidR="00E3319C" w:rsidRDefault="006A0A9F">
            <w:pPr>
              <w:pBdr>
                <w:top w:val="nil"/>
                <w:left w:val="nil"/>
                <w:bottom w:val="nil"/>
                <w:right w:val="nil"/>
                <w:between w:val="nil"/>
              </w:pBdr>
              <w:spacing w:line="180" w:lineRule="auto"/>
              <w:ind w:left="604" w:right="600"/>
              <w:jc w:val="center"/>
              <w:rPr>
                <w:color w:val="000000"/>
                <w:sz w:val="16"/>
                <w:szCs w:val="16"/>
              </w:rPr>
            </w:pPr>
            <w:r>
              <w:rPr>
                <w:color w:val="000000"/>
                <w:sz w:val="16"/>
                <w:szCs w:val="16"/>
              </w:rPr>
              <w:t xml:space="preserve">No </w:t>
            </w:r>
          </w:p>
        </w:tc>
        <w:tc>
          <w:tcPr>
            <w:tcW w:w="3691" w:type="dxa"/>
            <w:gridSpan w:val="3"/>
          </w:tcPr>
          <w:p w:rsidR="00E3319C" w:rsidRPr="00412191" w:rsidRDefault="00E3319C">
            <w:pPr>
              <w:pBdr>
                <w:top w:val="nil"/>
                <w:left w:val="nil"/>
                <w:bottom w:val="nil"/>
                <w:right w:val="nil"/>
                <w:between w:val="nil"/>
              </w:pBdr>
              <w:spacing w:line="180" w:lineRule="auto"/>
              <w:ind w:left="107"/>
              <w:rPr>
                <w:color w:val="000000"/>
                <w:sz w:val="16"/>
                <w:szCs w:val="16"/>
              </w:rPr>
            </w:pPr>
          </w:p>
          <w:p w:rsidR="00E3319C" w:rsidRPr="00412191" w:rsidRDefault="006A0A9F" w:rsidP="00412191">
            <w:pPr>
              <w:pBdr>
                <w:top w:val="nil"/>
                <w:left w:val="nil"/>
                <w:bottom w:val="nil"/>
                <w:right w:val="nil"/>
                <w:between w:val="nil"/>
              </w:pBdr>
              <w:spacing w:line="276" w:lineRule="auto"/>
              <w:ind w:left="107"/>
              <w:rPr>
                <w:i/>
                <w:color w:val="000000"/>
                <w:sz w:val="16"/>
                <w:szCs w:val="16"/>
              </w:rPr>
            </w:pPr>
            <w:r w:rsidRPr="00412191">
              <w:rPr>
                <w:i/>
                <w:color w:val="000000"/>
                <w:sz w:val="16"/>
                <w:szCs w:val="16"/>
              </w:rPr>
              <w:t>[if the answer is yes, include relevant provisions]</w:t>
            </w:r>
          </w:p>
        </w:tc>
      </w:tr>
      <w:tr w:rsidR="00E3319C" w:rsidTr="00412191">
        <w:trPr>
          <w:trHeight w:val="179"/>
        </w:trPr>
        <w:tc>
          <w:tcPr>
            <w:tcW w:w="10081" w:type="dxa"/>
            <w:gridSpan w:val="11"/>
            <w:shd w:val="clear" w:color="auto" w:fill="D2C7B4"/>
          </w:tcPr>
          <w:p w:rsidR="00E3319C" w:rsidRDefault="006A0A9F" w:rsidP="00412191">
            <w:pPr>
              <w:pBdr>
                <w:top w:val="nil"/>
                <w:left w:val="nil"/>
                <w:bottom w:val="nil"/>
                <w:right w:val="nil"/>
                <w:between w:val="nil"/>
              </w:pBdr>
              <w:spacing w:before="1" w:line="360" w:lineRule="auto"/>
              <w:ind w:left="107"/>
              <w:rPr>
                <w:b/>
                <w:color w:val="000000"/>
                <w:sz w:val="16"/>
                <w:szCs w:val="16"/>
              </w:rPr>
            </w:pPr>
            <w:r>
              <w:rPr>
                <w:b/>
                <w:color w:val="000000"/>
                <w:sz w:val="16"/>
                <w:szCs w:val="16"/>
              </w:rPr>
              <w:t>Rulemaking</w:t>
            </w:r>
          </w:p>
        </w:tc>
      </w:tr>
      <w:tr w:rsidR="00E3319C" w:rsidTr="00412191">
        <w:trPr>
          <w:trHeight w:val="276"/>
        </w:trPr>
        <w:tc>
          <w:tcPr>
            <w:tcW w:w="3960" w:type="dxa"/>
            <w:gridSpan w:val="3"/>
            <w:vMerge w:val="restart"/>
          </w:tcPr>
          <w:p w:rsidR="00E3319C" w:rsidRDefault="006A0A9F">
            <w:pPr>
              <w:pBdr>
                <w:top w:val="nil"/>
                <w:left w:val="nil"/>
                <w:bottom w:val="nil"/>
                <w:right w:val="nil"/>
                <w:between w:val="nil"/>
              </w:pBdr>
              <w:ind w:left="107"/>
              <w:rPr>
                <w:color w:val="000000"/>
                <w:sz w:val="16"/>
                <w:szCs w:val="16"/>
              </w:rPr>
            </w:pPr>
            <w:r>
              <w:rPr>
                <w:color w:val="000000"/>
                <w:sz w:val="16"/>
                <w:szCs w:val="16"/>
              </w:rPr>
              <w:t>Can the Competition Authority issue guidelines?</w:t>
            </w:r>
          </w:p>
        </w:tc>
        <w:tc>
          <w:tcPr>
            <w:tcW w:w="2430" w:type="dxa"/>
            <w:gridSpan w:val="5"/>
            <w:vMerge w:val="restart"/>
          </w:tcPr>
          <w:p w:rsidR="00E3319C" w:rsidRDefault="006A0A9F">
            <w:pPr>
              <w:pBdr>
                <w:top w:val="nil"/>
                <w:left w:val="nil"/>
                <w:bottom w:val="nil"/>
                <w:right w:val="nil"/>
                <w:between w:val="nil"/>
              </w:pBdr>
              <w:ind w:right="135"/>
              <w:jc w:val="center"/>
              <w:rPr>
                <w:color w:val="000000"/>
                <w:sz w:val="16"/>
                <w:szCs w:val="16"/>
              </w:rPr>
            </w:pPr>
            <w:r>
              <w:rPr>
                <w:color w:val="000000"/>
                <w:sz w:val="16"/>
                <w:szCs w:val="16"/>
              </w:rPr>
              <w:t>Non-Binding</w:t>
            </w:r>
          </w:p>
        </w:tc>
        <w:tc>
          <w:tcPr>
            <w:tcW w:w="810" w:type="dxa"/>
          </w:tcPr>
          <w:p w:rsidR="00E3319C" w:rsidRPr="00412191" w:rsidRDefault="00412191">
            <w:pPr>
              <w:pBdr>
                <w:top w:val="nil"/>
                <w:left w:val="nil"/>
                <w:bottom w:val="nil"/>
                <w:right w:val="nil"/>
                <w:between w:val="nil"/>
              </w:pBdr>
              <w:ind w:right="82"/>
              <w:jc w:val="center"/>
              <w:rPr>
                <w:i/>
                <w:color w:val="000000"/>
                <w:sz w:val="16"/>
                <w:szCs w:val="16"/>
              </w:rPr>
            </w:pPr>
            <w:r w:rsidRPr="00412191">
              <w:rPr>
                <w:i/>
                <w:color w:val="000000"/>
                <w:sz w:val="16"/>
                <w:szCs w:val="16"/>
              </w:rPr>
              <w:t>[</w:t>
            </w:r>
            <w:r w:rsidR="006A0A9F" w:rsidRPr="00412191">
              <w:rPr>
                <w:i/>
                <w:color w:val="000000"/>
                <w:sz w:val="16"/>
                <w:szCs w:val="16"/>
              </w:rPr>
              <w:t>Answer with</w:t>
            </w:r>
            <w:r w:rsidR="006A0A9F" w:rsidRPr="00412191">
              <w:rPr>
                <w:i/>
                <w:color w:val="FF0000"/>
                <w:sz w:val="16"/>
                <w:szCs w:val="16"/>
              </w:rPr>
              <w:t xml:space="preserve"> X</w:t>
            </w:r>
            <w:r w:rsidR="006A0A9F" w:rsidRPr="00412191">
              <w:rPr>
                <w:i/>
                <w:color w:val="000000"/>
                <w:sz w:val="16"/>
                <w:szCs w:val="16"/>
              </w:rPr>
              <w:t>/</w:t>
            </w:r>
            <w:sdt>
              <w:sdtPr>
                <w:rPr>
                  <w:i/>
                </w:rPr>
                <w:tag w:val="goog_rdk_9"/>
                <w:id w:val="-2441833"/>
              </w:sdtPr>
              <w:sdtContent>
                <w:r w:rsidR="006A0A9F" w:rsidRPr="00412191">
                  <w:rPr>
                    <w:rFonts w:ascii="Gungsuh" w:eastAsia="Gungsuh" w:hAnsi="Gungsuh" w:cs="Gungsuh"/>
                    <w:i/>
                    <w:color w:val="008000"/>
                    <w:sz w:val="16"/>
                    <w:szCs w:val="16"/>
                  </w:rPr>
                  <w:t xml:space="preserve">√ </w:t>
                </w:r>
              </w:sdtContent>
            </w:sdt>
            <w:r w:rsidR="006A0A9F" w:rsidRPr="00412191">
              <w:rPr>
                <w:i/>
                <w:color w:val="000000"/>
                <w:sz w:val="16"/>
                <w:szCs w:val="16"/>
              </w:rPr>
              <w:t>as it applies</w:t>
            </w:r>
            <w:r w:rsidRPr="00412191">
              <w:rPr>
                <w:i/>
                <w:color w:val="000000"/>
                <w:sz w:val="16"/>
                <w:szCs w:val="16"/>
              </w:rPr>
              <w:t>]</w:t>
            </w:r>
          </w:p>
        </w:tc>
        <w:tc>
          <w:tcPr>
            <w:tcW w:w="2881" w:type="dxa"/>
            <w:gridSpan w:val="2"/>
          </w:tcPr>
          <w:p w:rsidR="00E3319C" w:rsidRDefault="006A0A9F">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E3319C" w:rsidTr="00412191">
        <w:trPr>
          <w:trHeight w:val="273"/>
        </w:trPr>
        <w:tc>
          <w:tcPr>
            <w:tcW w:w="3960" w:type="dxa"/>
            <w:gridSpan w:val="3"/>
            <w:vMerge/>
          </w:tcPr>
          <w:p w:rsidR="00E3319C" w:rsidRDefault="00E3319C">
            <w:pPr>
              <w:pBdr>
                <w:top w:val="nil"/>
                <w:left w:val="nil"/>
                <w:bottom w:val="nil"/>
                <w:right w:val="nil"/>
                <w:between w:val="nil"/>
              </w:pBdr>
              <w:spacing w:line="276" w:lineRule="auto"/>
              <w:rPr>
                <w:color w:val="000000"/>
                <w:sz w:val="16"/>
                <w:szCs w:val="16"/>
              </w:rPr>
            </w:pPr>
          </w:p>
        </w:tc>
        <w:tc>
          <w:tcPr>
            <w:tcW w:w="2430" w:type="dxa"/>
            <w:gridSpan w:val="5"/>
            <w:vMerge/>
          </w:tcPr>
          <w:p w:rsidR="00E3319C" w:rsidRDefault="00E3319C">
            <w:pPr>
              <w:pBdr>
                <w:top w:val="nil"/>
                <w:left w:val="nil"/>
                <w:bottom w:val="nil"/>
                <w:right w:val="nil"/>
                <w:between w:val="nil"/>
              </w:pBdr>
              <w:spacing w:line="276" w:lineRule="auto"/>
              <w:rPr>
                <w:color w:val="000000"/>
                <w:sz w:val="16"/>
                <w:szCs w:val="16"/>
              </w:rPr>
            </w:pPr>
          </w:p>
        </w:tc>
        <w:tc>
          <w:tcPr>
            <w:tcW w:w="810" w:type="dxa"/>
          </w:tcPr>
          <w:p w:rsidR="00E3319C" w:rsidRPr="00412191" w:rsidRDefault="00412191">
            <w:pPr>
              <w:pBdr>
                <w:top w:val="nil"/>
                <w:left w:val="nil"/>
                <w:bottom w:val="nil"/>
                <w:right w:val="nil"/>
                <w:between w:val="nil"/>
              </w:pBdr>
              <w:ind w:right="82"/>
              <w:jc w:val="center"/>
              <w:rPr>
                <w:i/>
                <w:color w:val="000000"/>
                <w:sz w:val="16"/>
                <w:szCs w:val="16"/>
              </w:rPr>
            </w:pPr>
            <w:r w:rsidRPr="00412191">
              <w:rPr>
                <w:i/>
                <w:color w:val="000000"/>
                <w:sz w:val="16"/>
                <w:szCs w:val="16"/>
              </w:rPr>
              <w:t>[</w:t>
            </w:r>
            <w:r w:rsidR="006A0A9F" w:rsidRPr="00412191">
              <w:rPr>
                <w:i/>
                <w:color w:val="000000"/>
                <w:sz w:val="16"/>
                <w:szCs w:val="16"/>
              </w:rPr>
              <w:t>Answer with</w:t>
            </w:r>
            <w:r w:rsidR="006A0A9F" w:rsidRPr="00412191">
              <w:rPr>
                <w:i/>
                <w:color w:val="FF0000"/>
                <w:sz w:val="16"/>
                <w:szCs w:val="16"/>
              </w:rPr>
              <w:t xml:space="preserve"> X</w:t>
            </w:r>
            <w:r w:rsidR="006A0A9F" w:rsidRPr="00412191">
              <w:rPr>
                <w:i/>
                <w:color w:val="000000"/>
                <w:sz w:val="16"/>
                <w:szCs w:val="16"/>
              </w:rPr>
              <w:t>/</w:t>
            </w:r>
            <w:sdt>
              <w:sdtPr>
                <w:rPr>
                  <w:i/>
                </w:rPr>
                <w:tag w:val="goog_rdk_10"/>
                <w:id w:val="-1066949391"/>
              </w:sdtPr>
              <w:sdtContent>
                <w:r w:rsidR="006A0A9F" w:rsidRPr="00412191">
                  <w:rPr>
                    <w:rFonts w:ascii="Gungsuh" w:eastAsia="Gungsuh" w:hAnsi="Gungsuh" w:cs="Gungsuh"/>
                    <w:i/>
                    <w:color w:val="008000"/>
                    <w:sz w:val="16"/>
                    <w:szCs w:val="16"/>
                  </w:rPr>
                  <w:t xml:space="preserve">√ </w:t>
                </w:r>
              </w:sdtContent>
            </w:sdt>
            <w:r w:rsidR="006A0A9F" w:rsidRPr="00412191">
              <w:rPr>
                <w:i/>
                <w:color w:val="000000"/>
                <w:sz w:val="16"/>
                <w:szCs w:val="16"/>
              </w:rPr>
              <w:t>as it applies</w:t>
            </w:r>
            <w:r w:rsidRPr="00412191">
              <w:rPr>
                <w:i/>
                <w:color w:val="000000"/>
                <w:sz w:val="16"/>
                <w:szCs w:val="16"/>
              </w:rPr>
              <w:t>]</w:t>
            </w:r>
          </w:p>
          <w:p w:rsidR="00E3319C" w:rsidRDefault="00E3319C">
            <w:pPr>
              <w:pBdr>
                <w:top w:val="nil"/>
                <w:left w:val="nil"/>
                <w:bottom w:val="nil"/>
                <w:right w:val="nil"/>
                <w:between w:val="nil"/>
              </w:pBdr>
              <w:ind w:right="82"/>
              <w:rPr>
                <w:sz w:val="16"/>
                <w:szCs w:val="16"/>
                <w:highlight w:val="yellow"/>
              </w:rPr>
            </w:pPr>
          </w:p>
          <w:p w:rsidR="00E3319C" w:rsidRDefault="006A0A9F">
            <w:pPr>
              <w:ind w:right="82"/>
              <w:jc w:val="center"/>
              <w:rPr>
                <w:sz w:val="16"/>
                <w:szCs w:val="16"/>
              </w:rPr>
            </w:pPr>
            <w:sdt>
              <w:sdtPr>
                <w:tag w:val="goog_rdk_11"/>
                <w:id w:val="493530368"/>
              </w:sdtPr>
              <w:sdtContent>
                <w:r>
                  <w:rPr>
                    <w:rFonts w:ascii="Gungsuh" w:eastAsia="Gungsuh" w:hAnsi="Gungsuh" w:cs="Gungsuh"/>
                    <w:color w:val="008000"/>
                    <w:sz w:val="16"/>
                    <w:szCs w:val="16"/>
                  </w:rPr>
                  <w:t>√</w:t>
                </w:r>
              </w:sdtContent>
            </w:sdt>
          </w:p>
        </w:tc>
        <w:tc>
          <w:tcPr>
            <w:tcW w:w="2881" w:type="dxa"/>
            <w:gridSpan w:val="2"/>
          </w:tcPr>
          <w:p w:rsidR="00E3319C" w:rsidRDefault="006A0A9F">
            <w:pPr>
              <w:pBdr>
                <w:top w:val="nil"/>
                <w:left w:val="nil"/>
                <w:bottom w:val="nil"/>
                <w:right w:val="nil"/>
                <w:between w:val="nil"/>
              </w:pBdr>
              <w:ind w:left="107"/>
              <w:rPr>
                <w:color w:val="000000"/>
                <w:sz w:val="16"/>
                <w:szCs w:val="16"/>
              </w:rPr>
            </w:pPr>
            <w:r>
              <w:rPr>
                <w:color w:val="000000"/>
                <w:sz w:val="16"/>
                <w:szCs w:val="16"/>
              </w:rPr>
              <w:t>Guidelines on merger control.</w:t>
            </w:r>
          </w:p>
          <w:p w:rsidR="00E3319C" w:rsidRDefault="00E3319C">
            <w:pPr>
              <w:pBdr>
                <w:top w:val="nil"/>
                <w:left w:val="nil"/>
                <w:bottom w:val="nil"/>
                <w:right w:val="nil"/>
                <w:between w:val="nil"/>
              </w:pBdr>
              <w:ind w:left="107"/>
              <w:rPr>
                <w:sz w:val="16"/>
                <w:szCs w:val="16"/>
              </w:rPr>
            </w:pPr>
          </w:p>
          <w:p w:rsidR="00E3319C" w:rsidRDefault="006A0A9F">
            <w:pPr>
              <w:pBdr>
                <w:top w:val="nil"/>
                <w:left w:val="nil"/>
                <w:bottom w:val="nil"/>
                <w:right w:val="nil"/>
                <w:between w:val="nil"/>
              </w:pBdr>
              <w:ind w:left="107"/>
              <w:rPr>
                <w:sz w:val="16"/>
                <w:szCs w:val="16"/>
              </w:rPr>
            </w:pPr>
            <w:hyperlink r:id="rId10">
              <w:r>
                <w:rPr>
                  <w:color w:val="1155CC"/>
                  <w:sz w:val="16"/>
                  <w:szCs w:val="16"/>
                  <w:u w:val="single"/>
                </w:rPr>
                <w:t>Guidelin</w:t>
              </w:r>
              <w:r>
                <w:rPr>
                  <w:color w:val="1155CC"/>
                  <w:sz w:val="16"/>
                  <w:szCs w:val="16"/>
                  <w:u w:val="single"/>
                </w:rPr>
                <w:t>e</w:t>
              </w:r>
              <w:r>
                <w:rPr>
                  <w:color w:val="1155CC"/>
                  <w:sz w:val="16"/>
                  <w:szCs w:val="16"/>
                  <w:u w:val="single"/>
                </w:rPr>
                <w:t xml:space="preserve"> on the merger rule</w:t>
              </w:r>
            </w:hyperlink>
          </w:p>
          <w:p w:rsidR="00E3319C" w:rsidRDefault="00E3319C">
            <w:pPr>
              <w:pBdr>
                <w:top w:val="nil"/>
                <w:left w:val="nil"/>
                <w:bottom w:val="nil"/>
                <w:right w:val="nil"/>
                <w:between w:val="nil"/>
              </w:pBdr>
              <w:ind w:left="107"/>
              <w:rPr>
                <w:sz w:val="16"/>
                <w:szCs w:val="16"/>
              </w:rPr>
            </w:pPr>
          </w:p>
        </w:tc>
      </w:tr>
      <w:tr w:rsidR="00E3319C" w:rsidTr="00412191">
        <w:trPr>
          <w:trHeight w:val="274"/>
        </w:trPr>
        <w:tc>
          <w:tcPr>
            <w:tcW w:w="3960" w:type="dxa"/>
            <w:gridSpan w:val="3"/>
            <w:vMerge/>
          </w:tcPr>
          <w:p w:rsidR="00E3319C" w:rsidRDefault="00E3319C">
            <w:pPr>
              <w:pBdr>
                <w:top w:val="nil"/>
                <w:left w:val="nil"/>
                <w:bottom w:val="nil"/>
                <w:right w:val="nil"/>
                <w:between w:val="nil"/>
              </w:pBdr>
              <w:spacing w:line="276" w:lineRule="auto"/>
              <w:rPr>
                <w:color w:val="000000"/>
                <w:sz w:val="16"/>
                <w:szCs w:val="16"/>
              </w:rPr>
            </w:pPr>
          </w:p>
        </w:tc>
        <w:tc>
          <w:tcPr>
            <w:tcW w:w="2430" w:type="dxa"/>
            <w:gridSpan w:val="5"/>
            <w:vMerge/>
          </w:tcPr>
          <w:p w:rsidR="00E3319C" w:rsidRDefault="00E3319C">
            <w:pPr>
              <w:pBdr>
                <w:top w:val="nil"/>
                <w:left w:val="nil"/>
                <w:bottom w:val="nil"/>
                <w:right w:val="nil"/>
                <w:between w:val="nil"/>
              </w:pBdr>
              <w:spacing w:line="276" w:lineRule="auto"/>
              <w:rPr>
                <w:color w:val="000000"/>
                <w:sz w:val="16"/>
                <w:szCs w:val="16"/>
              </w:rPr>
            </w:pPr>
          </w:p>
        </w:tc>
        <w:tc>
          <w:tcPr>
            <w:tcW w:w="810" w:type="dxa"/>
          </w:tcPr>
          <w:p w:rsidR="00E3319C" w:rsidRPr="00412191" w:rsidRDefault="00412191">
            <w:pPr>
              <w:pBdr>
                <w:top w:val="nil"/>
                <w:left w:val="nil"/>
                <w:bottom w:val="nil"/>
                <w:right w:val="nil"/>
                <w:between w:val="nil"/>
              </w:pBdr>
              <w:spacing w:before="1"/>
              <w:ind w:right="82"/>
              <w:jc w:val="center"/>
              <w:rPr>
                <w:i/>
                <w:color w:val="000000"/>
                <w:sz w:val="16"/>
                <w:szCs w:val="16"/>
              </w:rPr>
            </w:pPr>
            <w:r w:rsidRPr="00412191">
              <w:rPr>
                <w:i/>
                <w:color w:val="000000"/>
                <w:sz w:val="16"/>
                <w:szCs w:val="16"/>
              </w:rPr>
              <w:t>[</w:t>
            </w:r>
            <w:r w:rsidR="006A0A9F" w:rsidRPr="00412191">
              <w:rPr>
                <w:i/>
                <w:color w:val="000000"/>
                <w:sz w:val="16"/>
                <w:szCs w:val="16"/>
              </w:rPr>
              <w:t>Answer with</w:t>
            </w:r>
            <w:r w:rsidR="006A0A9F" w:rsidRPr="00412191">
              <w:rPr>
                <w:i/>
                <w:color w:val="FF0000"/>
                <w:sz w:val="16"/>
                <w:szCs w:val="16"/>
              </w:rPr>
              <w:t xml:space="preserve"> X</w:t>
            </w:r>
            <w:r w:rsidR="006A0A9F" w:rsidRPr="00412191">
              <w:rPr>
                <w:i/>
                <w:color w:val="000000"/>
                <w:sz w:val="16"/>
                <w:szCs w:val="16"/>
              </w:rPr>
              <w:t>/</w:t>
            </w:r>
            <w:sdt>
              <w:sdtPr>
                <w:rPr>
                  <w:i/>
                </w:rPr>
                <w:tag w:val="goog_rdk_12"/>
                <w:id w:val="793724695"/>
              </w:sdtPr>
              <w:sdtContent>
                <w:r w:rsidR="006A0A9F" w:rsidRPr="00412191">
                  <w:rPr>
                    <w:rFonts w:ascii="Gungsuh" w:eastAsia="Gungsuh" w:hAnsi="Gungsuh" w:cs="Gungsuh"/>
                    <w:i/>
                    <w:color w:val="008000"/>
                    <w:sz w:val="16"/>
                    <w:szCs w:val="16"/>
                  </w:rPr>
                  <w:t xml:space="preserve">√ </w:t>
                </w:r>
              </w:sdtContent>
            </w:sdt>
            <w:r w:rsidR="006A0A9F" w:rsidRPr="00412191">
              <w:rPr>
                <w:i/>
                <w:color w:val="000000"/>
                <w:sz w:val="16"/>
                <w:szCs w:val="16"/>
              </w:rPr>
              <w:t>as it applies</w:t>
            </w:r>
            <w:r w:rsidRPr="00412191">
              <w:rPr>
                <w:i/>
                <w:color w:val="000000"/>
                <w:sz w:val="16"/>
                <w:szCs w:val="16"/>
              </w:rPr>
              <w:t>]</w:t>
            </w:r>
          </w:p>
        </w:tc>
        <w:tc>
          <w:tcPr>
            <w:tcW w:w="2881" w:type="dxa"/>
            <w:gridSpan w:val="2"/>
          </w:tcPr>
          <w:p w:rsidR="00E3319C" w:rsidRDefault="006A0A9F">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E3319C" w:rsidTr="00412191">
        <w:trPr>
          <w:trHeight w:val="178"/>
        </w:trPr>
        <w:tc>
          <w:tcPr>
            <w:tcW w:w="3961" w:type="dxa"/>
            <w:gridSpan w:val="3"/>
            <w:shd w:val="clear" w:color="auto" w:fill="auto"/>
          </w:tcPr>
          <w:p w:rsidR="00E3319C" w:rsidRDefault="006A0A9F" w:rsidP="00412191">
            <w:pPr>
              <w:pBdr>
                <w:top w:val="nil"/>
                <w:left w:val="nil"/>
                <w:bottom w:val="nil"/>
                <w:right w:val="nil"/>
                <w:between w:val="nil"/>
              </w:pBdr>
              <w:spacing w:line="276" w:lineRule="auto"/>
              <w:ind w:left="107" w:right="134"/>
              <w:rPr>
                <w:b/>
                <w:color w:val="000000"/>
                <w:sz w:val="16"/>
                <w:szCs w:val="16"/>
              </w:rPr>
            </w:pPr>
            <w:r>
              <w:rPr>
                <w:color w:val="000000"/>
                <w:sz w:val="16"/>
                <w:szCs w:val="16"/>
              </w:rPr>
              <w:t xml:space="preserve">Can the Competition Authority issue binding regulation on </w:t>
            </w:r>
            <w:r>
              <w:rPr>
                <w:color w:val="000000"/>
                <w:sz w:val="16"/>
                <w:szCs w:val="16"/>
              </w:rPr>
              <w:lastRenderedPageBreak/>
              <w:t>competition?</w:t>
            </w:r>
          </w:p>
        </w:tc>
        <w:tc>
          <w:tcPr>
            <w:tcW w:w="2429" w:type="dxa"/>
            <w:gridSpan w:val="5"/>
            <w:shd w:val="clear" w:color="auto" w:fill="auto"/>
          </w:tcPr>
          <w:p w:rsidR="00E3319C" w:rsidRDefault="006A0A9F">
            <w:pPr>
              <w:pBdr>
                <w:top w:val="nil"/>
                <w:left w:val="nil"/>
                <w:bottom w:val="nil"/>
                <w:right w:val="nil"/>
                <w:between w:val="nil"/>
              </w:pBdr>
              <w:spacing w:line="160" w:lineRule="auto"/>
              <w:ind w:right="135"/>
              <w:jc w:val="center"/>
              <w:rPr>
                <w:b/>
                <w:color w:val="000000"/>
                <w:sz w:val="16"/>
                <w:szCs w:val="16"/>
              </w:rPr>
            </w:pPr>
            <w:r>
              <w:rPr>
                <w:color w:val="000000"/>
                <w:sz w:val="16"/>
                <w:szCs w:val="16"/>
              </w:rPr>
              <w:lastRenderedPageBreak/>
              <w:t xml:space="preserve">Yes </w:t>
            </w:r>
          </w:p>
        </w:tc>
        <w:tc>
          <w:tcPr>
            <w:tcW w:w="3691" w:type="dxa"/>
            <w:gridSpan w:val="3"/>
            <w:shd w:val="clear" w:color="auto" w:fill="auto"/>
          </w:tcPr>
          <w:p w:rsidR="00E3319C" w:rsidRPr="00412191" w:rsidRDefault="006A0A9F" w:rsidP="00412191">
            <w:pPr>
              <w:pBdr>
                <w:top w:val="nil"/>
                <w:left w:val="nil"/>
                <w:bottom w:val="nil"/>
                <w:right w:val="nil"/>
                <w:between w:val="nil"/>
              </w:pBdr>
              <w:spacing w:line="276" w:lineRule="auto"/>
              <w:ind w:left="90" w:right="90"/>
              <w:rPr>
                <w:i/>
                <w:color w:val="000000"/>
                <w:sz w:val="16"/>
                <w:szCs w:val="16"/>
              </w:rPr>
            </w:pPr>
            <w:r w:rsidRPr="00412191">
              <w:rPr>
                <w:i/>
                <w:color w:val="000000"/>
                <w:sz w:val="16"/>
                <w:szCs w:val="16"/>
              </w:rPr>
              <w:t xml:space="preserve">[Please, explain which kind of regulation and mention the relevant </w:t>
            </w:r>
            <w:r w:rsidRPr="00412191">
              <w:rPr>
                <w:i/>
                <w:color w:val="000000"/>
                <w:sz w:val="16"/>
                <w:szCs w:val="16"/>
              </w:rPr>
              <w:lastRenderedPageBreak/>
              <w:t>provision on which the powers are based]</w:t>
            </w:r>
          </w:p>
        </w:tc>
      </w:tr>
      <w:tr w:rsidR="00E3319C" w:rsidTr="00412191">
        <w:trPr>
          <w:trHeight w:val="178"/>
        </w:trPr>
        <w:tc>
          <w:tcPr>
            <w:tcW w:w="10081" w:type="dxa"/>
            <w:gridSpan w:val="11"/>
            <w:shd w:val="clear" w:color="auto" w:fill="D2C7B4"/>
          </w:tcPr>
          <w:p w:rsidR="00E3319C" w:rsidRDefault="006A0A9F" w:rsidP="00412191">
            <w:pPr>
              <w:pBdr>
                <w:top w:val="nil"/>
                <w:left w:val="nil"/>
                <w:bottom w:val="nil"/>
                <w:right w:val="nil"/>
                <w:between w:val="nil"/>
              </w:pBdr>
              <w:spacing w:line="276" w:lineRule="auto"/>
              <w:ind w:left="107"/>
              <w:rPr>
                <w:b/>
                <w:color w:val="000000"/>
                <w:sz w:val="16"/>
                <w:szCs w:val="16"/>
              </w:rPr>
            </w:pPr>
            <w:r>
              <w:rPr>
                <w:b/>
                <w:color w:val="000000"/>
                <w:sz w:val="16"/>
                <w:szCs w:val="16"/>
              </w:rPr>
              <w:lastRenderedPageBreak/>
              <w:t>Research &amp; Reporting</w:t>
            </w:r>
          </w:p>
        </w:tc>
      </w:tr>
      <w:tr w:rsidR="00E3319C" w:rsidTr="00412191">
        <w:trPr>
          <w:trHeight w:val="3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430" w:type="dxa"/>
            <w:gridSpan w:val="5"/>
          </w:tcPr>
          <w:p w:rsidR="00E3319C" w:rsidRDefault="006A0A9F">
            <w:pPr>
              <w:pBdr>
                <w:top w:val="nil"/>
                <w:left w:val="nil"/>
                <w:bottom w:val="nil"/>
                <w:right w:val="nil"/>
                <w:between w:val="nil"/>
              </w:pBdr>
              <w:spacing w:line="276" w:lineRule="auto"/>
              <w:ind w:left="56" w:right="140"/>
              <w:jc w:val="center"/>
              <w:rPr>
                <w:color w:val="000000"/>
                <w:sz w:val="16"/>
                <w:szCs w:val="16"/>
              </w:rPr>
            </w:pPr>
            <w:r>
              <w:rPr>
                <w:color w:val="000000"/>
                <w:sz w:val="16"/>
                <w:szCs w:val="16"/>
              </w:rPr>
              <w:t>Yes</w:t>
            </w:r>
          </w:p>
        </w:tc>
        <w:tc>
          <w:tcPr>
            <w:tcW w:w="3691" w:type="dxa"/>
            <w:gridSpan w:val="3"/>
          </w:tcPr>
          <w:p w:rsidR="00E3319C" w:rsidRDefault="006A0A9F" w:rsidP="00412191">
            <w:pPr>
              <w:spacing w:line="276" w:lineRule="auto"/>
              <w:ind w:left="90" w:right="180"/>
              <w:rPr>
                <w:sz w:val="16"/>
                <w:szCs w:val="16"/>
              </w:rPr>
            </w:pPr>
            <w:r>
              <w:rPr>
                <w:sz w:val="16"/>
                <w:szCs w:val="16"/>
              </w:rPr>
              <w:t>According to part 9, section 130 (e) of the Ordinance, one of the functions of the Commission is to c</w:t>
            </w:r>
            <w:r>
              <w:rPr>
                <w:sz w:val="16"/>
                <w:szCs w:val="16"/>
                <w:highlight w:val="white"/>
              </w:rPr>
              <w:t>onduct market studies into matters affecting competition in markets in Hong Kong</w:t>
            </w:r>
          </w:p>
          <w:p w:rsidR="00E3319C" w:rsidRDefault="00E3319C" w:rsidP="00412191">
            <w:pPr>
              <w:pBdr>
                <w:top w:val="nil"/>
                <w:left w:val="nil"/>
                <w:bottom w:val="nil"/>
                <w:right w:val="nil"/>
                <w:between w:val="nil"/>
              </w:pBdr>
              <w:spacing w:line="276" w:lineRule="auto"/>
              <w:ind w:left="90" w:right="180"/>
              <w:rPr>
                <w:sz w:val="16"/>
                <w:szCs w:val="16"/>
              </w:rPr>
            </w:pPr>
          </w:p>
          <w:p w:rsidR="00E3319C" w:rsidRPr="00412191" w:rsidRDefault="006A0A9F" w:rsidP="00412191">
            <w:pPr>
              <w:pBdr>
                <w:top w:val="nil"/>
                <w:left w:val="nil"/>
                <w:bottom w:val="nil"/>
                <w:right w:val="nil"/>
                <w:between w:val="nil"/>
              </w:pBdr>
              <w:spacing w:line="276" w:lineRule="auto"/>
              <w:ind w:left="90" w:right="180"/>
              <w:rPr>
                <w:i/>
                <w:color w:val="000000"/>
                <w:sz w:val="16"/>
                <w:szCs w:val="16"/>
              </w:rPr>
            </w:pPr>
            <w:r w:rsidRPr="00412191">
              <w:rPr>
                <w:i/>
                <w:color w:val="000000"/>
                <w:sz w:val="16"/>
                <w:szCs w:val="16"/>
              </w:rPr>
              <w:t>[If the answer is “yes”, include relevant provisions]</w:t>
            </w:r>
          </w:p>
        </w:tc>
      </w:tr>
      <w:tr w:rsidR="00E3319C" w:rsidTr="00412191">
        <w:trPr>
          <w:trHeight w:val="402"/>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430" w:type="dxa"/>
            <w:gridSpan w:val="5"/>
          </w:tcPr>
          <w:p w:rsidR="00E3319C" w:rsidRDefault="006A0A9F">
            <w:pPr>
              <w:pBdr>
                <w:top w:val="nil"/>
                <w:left w:val="nil"/>
                <w:bottom w:val="nil"/>
                <w:right w:val="nil"/>
                <w:between w:val="nil"/>
              </w:pBdr>
              <w:spacing w:line="276" w:lineRule="auto"/>
              <w:ind w:left="54" w:right="140"/>
              <w:jc w:val="center"/>
              <w:rPr>
                <w:color w:val="000000"/>
                <w:sz w:val="16"/>
                <w:szCs w:val="16"/>
              </w:rPr>
            </w:pPr>
            <w:r>
              <w:rPr>
                <w:sz w:val="16"/>
                <w:szCs w:val="16"/>
              </w:rPr>
              <w:t>Yes</w:t>
            </w:r>
          </w:p>
        </w:tc>
        <w:tc>
          <w:tcPr>
            <w:tcW w:w="3691" w:type="dxa"/>
            <w:gridSpan w:val="3"/>
          </w:tcPr>
          <w:p w:rsidR="00E3319C" w:rsidRDefault="006A0A9F" w:rsidP="00412191">
            <w:pPr>
              <w:spacing w:line="276" w:lineRule="auto"/>
              <w:ind w:left="90" w:right="90"/>
              <w:jc w:val="both"/>
              <w:rPr>
                <w:sz w:val="16"/>
                <w:szCs w:val="16"/>
                <w:highlight w:val="white"/>
              </w:rPr>
            </w:pPr>
            <w:r>
              <w:rPr>
                <w:sz w:val="16"/>
                <w:szCs w:val="16"/>
                <w:highlight w:val="white"/>
              </w:rPr>
              <w:t>One of its functions is to conduct market studies into matters affecting competition in Hong Kong's markets as stated above.</w:t>
            </w:r>
          </w:p>
          <w:p w:rsidR="00412191" w:rsidRDefault="00412191" w:rsidP="00412191">
            <w:pPr>
              <w:spacing w:line="276" w:lineRule="auto"/>
              <w:ind w:left="90" w:right="90"/>
              <w:jc w:val="both"/>
              <w:rPr>
                <w:sz w:val="16"/>
                <w:szCs w:val="16"/>
                <w:highlight w:val="white"/>
              </w:rPr>
            </w:pPr>
          </w:p>
          <w:p w:rsidR="00E3319C" w:rsidRDefault="006A0A9F" w:rsidP="00412191">
            <w:pPr>
              <w:spacing w:line="276" w:lineRule="auto"/>
              <w:ind w:left="90" w:right="90"/>
              <w:jc w:val="both"/>
              <w:rPr>
                <w:sz w:val="16"/>
                <w:szCs w:val="16"/>
                <w:highlight w:val="white"/>
              </w:rPr>
            </w:pPr>
            <w:r>
              <w:rPr>
                <w:sz w:val="16"/>
                <w:szCs w:val="16"/>
                <w:highlight w:val="white"/>
              </w:rPr>
              <w:t>The Commission then publishes reports on these studies, which can be found on their website</w:t>
            </w:r>
          </w:p>
          <w:p w:rsidR="00E3319C" w:rsidRDefault="00E3319C" w:rsidP="00412191">
            <w:pPr>
              <w:pBdr>
                <w:top w:val="nil"/>
                <w:left w:val="nil"/>
                <w:bottom w:val="nil"/>
                <w:right w:val="nil"/>
                <w:between w:val="nil"/>
              </w:pBdr>
              <w:spacing w:line="276" w:lineRule="auto"/>
              <w:ind w:left="90" w:right="90"/>
              <w:rPr>
                <w:sz w:val="16"/>
                <w:szCs w:val="16"/>
                <w:highlight w:val="white"/>
              </w:rPr>
            </w:pPr>
          </w:p>
          <w:p w:rsidR="00E3319C" w:rsidRPr="00412191" w:rsidRDefault="006A0A9F" w:rsidP="00412191">
            <w:pPr>
              <w:pBdr>
                <w:top w:val="nil"/>
                <w:left w:val="nil"/>
                <w:bottom w:val="nil"/>
                <w:right w:val="nil"/>
                <w:between w:val="nil"/>
              </w:pBdr>
              <w:spacing w:line="276" w:lineRule="auto"/>
              <w:ind w:left="90" w:right="90"/>
              <w:rPr>
                <w:i/>
                <w:color w:val="000000"/>
                <w:sz w:val="16"/>
                <w:szCs w:val="16"/>
              </w:rPr>
            </w:pPr>
            <w:r w:rsidRPr="00412191">
              <w:rPr>
                <w:i/>
                <w:color w:val="000000"/>
                <w:sz w:val="16"/>
                <w:szCs w:val="16"/>
              </w:rPr>
              <w:t>[If the answer is “yes”, include relevant provisions]</w:t>
            </w:r>
          </w:p>
        </w:tc>
      </w:tr>
      <w:tr w:rsidR="00E3319C" w:rsidTr="00412191">
        <w:trPr>
          <w:trHeight w:val="463"/>
        </w:trPr>
        <w:tc>
          <w:tcPr>
            <w:tcW w:w="10081" w:type="dxa"/>
            <w:gridSpan w:val="11"/>
            <w:shd w:val="clear" w:color="auto" w:fill="B9A989"/>
          </w:tcPr>
          <w:p w:rsidR="00E3319C" w:rsidRDefault="006A0A9F">
            <w:pPr>
              <w:pBdr>
                <w:top w:val="nil"/>
                <w:left w:val="nil"/>
                <w:bottom w:val="nil"/>
                <w:right w:val="nil"/>
                <w:between w:val="nil"/>
              </w:pBdr>
              <w:spacing w:before="120"/>
              <w:ind w:left="3841" w:right="3834"/>
              <w:jc w:val="center"/>
              <w:rPr>
                <w:b/>
                <w:color w:val="000000"/>
                <w:sz w:val="20"/>
                <w:szCs w:val="20"/>
              </w:rPr>
            </w:pPr>
            <w:r>
              <w:rPr>
                <w:b/>
                <w:smallCaps/>
                <w:color w:val="000000"/>
                <w:sz w:val="20"/>
                <w:szCs w:val="20"/>
              </w:rPr>
              <w:t>Decision-Making Functions</w:t>
            </w:r>
          </w:p>
        </w:tc>
      </w:tr>
      <w:tr w:rsidR="00E3319C" w:rsidTr="00412191">
        <w:trPr>
          <w:trHeight w:val="179"/>
        </w:trPr>
        <w:tc>
          <w:tcPr>
            <w:tcW w:w="10081" w:type="dxa"/>
            <w:gridSpan w:val="11"/>
            <w:shd w:val="clear" w:color="auto" w:fill="D2C7B4"/>
          </w:tcPr>
          <w:p w:rsidR="00E3319C" w:rsidRDefault="006A0A9F" w:rsidP="00412191">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E3319C" w:rsidTr="00412191">
        <w:trPr>
          <w:trHeight w:val="358"/>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Does the Competition Authority make the decision to investigate and make guilty findings?</w:t>
            </w:r>
          </w:p>
        </w:tc>
        <w:tc>
          <w:tcPr>
            <w:tcW w:w="2430" w:type="dxa"/>
            <w:gridSpan w:val="5"/>
          </w:tcPr>
          <w:p w:rsidR="00E3319C" w:rsidRDefault="006A0A9F">
            <w:pPr>
              <w:pBdr>
                <w:top w:val="nil"/>
                <w:left w:val="nil"/>
                <w:bottom w:val="nil"/>
                <w:right w:val="nil"/>
                <w:between w:val="nil"/>
              </w:pBdr>
              <w:ind w:left="56" w:right="130"/>
              <w:jc w:val="center"/>
              <w:rPr>
                <w:color w:val="000000"/>
                <w:sz w:val="16"/>
                <w:szCs w:val="16"/>
              </w:rPr>
            </w:pPr>
            <w:r>
              <w:rPr>
                <w:sz w:val="16"/>
                <w:szCs w:val="16"/>
              </w:rPr>
              <w:t>No</w:t>
            </w:r>
          </w:p>
        </w:tc>
        <w:tc>
          <w:tcPr>
            <w:tcW w:w="3691" w:type="dxa"/>
            <w:gridSpan w:val="3"/>
          </w:tcPr>
          <w:p w:rsidR="00E3319C" w:rsidRDefault="006A0A9F" w:rsidP="00412191">
            <w:pPr>
              <w:spacing w:before="240" w:after="240" w:line="276" w:lineRule="auto"/>
              <w:ind w:left="90" w:right="180"/>
              <w:jc w:val="both"/>
              <w:rPr>
                <w:sz w:val="16"/>
                <w:szCs w:val="16"/>
              </w:rPr>
            </w:pPr>
            <w:r>
              <w:rPr>
                <w:sz w:val="16"/>
                <w:szCs w:val="16"/>
              </w:rPr>
              <w:t>The Commission has the authority to investigate potential violations of competition rules. If they find reasonable cause to believe someone has broken a rule (either directly or indirectly), they present their findings to the Tribunal and apply l for a financial penalty</w:t>
            </w:r>
          </w:p>
          <w:p w:rsidR="00E3319C" w:rsidRDefault="00E3319C" w:rsidP="00412191">
            <w:pPr>
              <w:pBdr>
                <w:top w:val="nil"/>
                <w:left w:val="nil"/>
                <w:bottom w:val="nil"/>
                <w:right w:val="nil"/>
                <w:between w:val="nil"/>
              </w:pBdr>
              <w:spacing w:line="276" w:lineRule="auto"/>
              <w:ind w:left="90" w:right="180"/>
              <w:jc w:val="both"/>
              <w:rPr>
                <w:sz w:val="16"/>
                <w:szCs w:val="16"/>
                <w:highlight w:val="yellow"/>
              </w:rPr>
            </w:pPr>
          </w:p>
          <w:p w:rsidR="00E3319C" w:rsidRPr="00412191" w:rsidRDefault="006A0A9F" w:rsidP="00412191">
            <w:pPr>
              <w:pBdr>
                <w:top w:val="nil"/>
                <w:left w:val="nil"/>
                <w:bottom w:val="nil"/>
                <w:right w:val="nil"/>
                <w:between w:val="nil"/>
              </w:pBdr>
              <w:spacing w:line="276" w:lineRule="auto"/>
              <w:ind w:left="90" w:right="180"/>
              <w:jc w:val="both"/>
              <w:rPr>
                <w:i/>
                <w:color w:val="000000"/>
                <w:sz w:val="16"/>
                <w:szCs w:val="16"/>
              </w:rPr>
            </w:pPr>
            <w:r w:rsidRPr="00412191">
              <w:rPr>
                <w:i/>
                <w:color w:val="000000"/>
                <w:sz w:val="16"/>
                <w:szCs w:val="16"/>
              </w:rPr>
              <w:t>[If the answer is “yes”, include relevant provisions]</w:t>
            </w:r>
          </w:p>
        </w:tc>
      </w:tr>
      <w:tr w:rsidR="00E3319C" w:rsidTr="00412191">
        <w:trPr>
          <w:trHeight w:val="359"/>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Does the Competition Authority impose punishments?</w:t>
            </w:r>
          </w:p>
        </w:tc>
        <w:tc>
          <w:tcPr>
            <w:tcW w:w="2430" w:type="dxa"/>
            <w:gridSpan w:val="5"/>
          </w:tcPr>
          <w:p w:rsidR="00E3319C" w:rsidRDefault="006A0A9F">
            <w:pPr>
              <w:pBdr>
                <w:top w:val="nil"/>
                <w:left w:val="nil"/>
                <w:bottom w:val="nil"/>
                <w:right w:val="nil"/>
                <w:between w:val="nil"/>
              </w:pBdr>
              <w:spacing w:before="1"/>
              <w:ind w:left="56" w:right="130"/>
              <w:jc w:val="center"/>
              <w:rPr>
                <w:color w:val="000000"/>
                <w:sz w:val="16"/>
                <w:szCs w:val="16"/>
              </w:rPr>
            </w:pPr>
            <w:r>
              <w:rPr>
                <w:sz w:val="16"/>
                <w:szCs w:val="16"/>
              </w:rPr>
              <w:t>No</w:t>
            </w:r>
          </w:p>
        </w:tc>
        <w:tc>
          <w:tcPr>
            <w:tcW w:w="3691" w:type="dxa"/>
            <w:gridSpan w:val="3"/>
          </w:tcPr>
          <w:p w:rsidR="00E3319C" w:rsidRDefault="006A0A9F" w:rsidP="00412191">
            <w:pPr>
              <w:spacing w:before="240" w:after="240" w:line="276" w:lineRule="auto"/>
              <w:ind w:left="90" w:right="180"/>
              <w:jc w:val="both"/>
              <w:rPr>
                <w:sz w:val="16"/>
                <w:szCs w:val="16"/>
              </w:rPr>
            </w:pPr>
            <w:r>
              <w:rPr>
                <w:sz w:val="16"/>
                <w:szCs w:val="16"/>
              </w:rPr>
              <w:t>The Commission has the authority to investigate potential violations of competition rules. If they find reasonable cause to believe someone has broken a rule (either directly or indirectly), they can apply to the Tribunal for a financial penalty. There are time limits for these applications: 6 months for mergers (after completion or Commission awareness, whichever is later) and 5 years for ongoing conduct (after the violation stops or Commission awareness, whichever is later).</w:t>
            </w:r>
          </w:p>
          <w:p w:rsidR="00E3319C" w:rsidRPr="00AC055A" w:rsidRDefault="006A0A9F" w:rsidP="00AC055A">
            <w:pPr>
              <w:spacing w:before="240" w:after="240" w:line="276" w:lineRule="auto"/>
              <w:ind w:left="90" w:right="180"/>
              <w:jc w:val="both"/>
              <w:rPr>
                <w:sz w:val="16"/>
                <w:szCs w:val="16"/>
              </w:rPr>
            </w:pPr>
            <w:r>
              <w:rPr>
                <w:sz w:val="16"/>
                <w:szCs w:val="16"/>
              </w:rPr>
              <w:t>The Tribunal has the final say on imposing a penalty. If they're convinced of the violation, they can order the person to pay the government a certain amount. The amount is determined by considering factors like the seriousness of the violation, any harm caused, the circumstances surrounding the violation, and the person's history of such violations. There's a limit, though. The penalty can't exceed 10% of the company's annual turnover for each year of the violation, with a maximum of 3 years considered if the violation lasted longer.</w:t>
            </w:r>
            <w:bookmarkStart w:id="0" w:name="_GoBack"/>
            <w:bookmarkEnd w:id="0"/>
          </w:p>
          <w:p w:rsidR="00E3319C" w:rsidRDefault="006A0A9F" w:rsidP="00412191">
            <w:pPr>
              <w:pBdr>
                <w:top w:val="nil"/>
                <w:left w:val="nil"/>
                <w:bottom w:val="nil"/>
                <w:right w:val="nil"/>
                <w:between w:val="nil"/>
              </w:pBdr>
              <w:spacing w:line="276" w:lineRule="auto"/>
              <w:ind w:left="90" w:right="180"/>
              <w:rPr>
                <w:i/>
                <w:color w:val="000000"/>
                <w:sz w:val="16"/>
                <w:szCs w:val="16"/>
              </w:rPr>
            </w:pPr>
            <w:r w:rsidRPr="00412191">
              <w:rPr>
                <w:i/>
                <w:color w:val="000000"/>
                <w:sz w:val="16"/>
                <w:szCs w:val="16"/>
              </w:rPr>
              <w:t xml:space="preserve">[If the answer is “yes”, please </w:t>
            </w:r>
            <w:proofErr w:type="gramStart"/>
            <w:r w:rsidRPr="00412191">
              <w:rPr>
                <w:i/>
                <w:color w:val="000000"/>
                <w:sz w:val="16"/>
                <w:szCs w:val="16"/>
              </w:rPr>
              <w:t>mention</w:t>
            </w:r>
            <w:proofErr w:type="gramEnd"/>
            <w:r w:rsidRPr="00412191">
              <w:rPr>
                <w:i/>
                <w:color w:val="000000"/>
                <w:sz w:val="16"/>
                <w:szCs w:val="16"/>
              </w:rPr>
              <w:t xml:space="preserve"> the different kinds of sanctions that the agency can impose]</w:t>
            </w:r>
          </w:p>
          <w:p w:rsidR="00412191" w:rsidRDefault="00412191" w:rsidP="00412191">
            <w:pPr>
              <w:pBdr>
                <w:top w:val="nil"/>
                <w:left w:val="nil"/>
                <w:bottom w:val="nil"/>
                <w:right w:val="nil"/>
                <w:between w:val="nil"/>
              </w:pBdr>
              <w:spacing w:line="276" w:lineRule="auto"/>
              <w:ind w:left="90" w:right="180"/>
              <w:rPr>
                <w:color w:val="000000"/>
                <w:sz w:val="16"/>
                <w:szCs w:val="16"/>
              </w:rPr>
            </w:pPr>
          </w:p>
        </w:tc>
      </w:tr>
      <w:tr w:rsidR="00E3319C" w:rsidTr="00412191">
        <w:trPr>
          <w:trHeight w:val="537"/>
        </w:trPr>
        <w:tc>
          <w:tcPr>
            <w:tcW w:w="3960" w:type="dxa"/>
            <w:gridSpan w:val="3"/>
          </w:tcPr>
          <w:p w:rsidR="00E3319C" w:rsidRDefault="006A0A9F">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430" w:type="dxa"/>
            <w:gridSpan w:val="5"/>
          </w:tcPr>
          <w:p w:rsidR="00E3319C" w:rsidRDefault="006A0A9F">
            <w:pPr>
              <w:pBdr>
                <w:top w:val="nil"/>
                <w:left w:val="nil"/>
                <w:bottom w:val="nil"/>
                <w:right w:val="nil"/>
                <w:between w:val="nil"/>
              </w:pBdr>
              <w:ind w:left="56" w:right="130"/>
              <w:jc w:val="center"/>
              <w:rPr>
                <w:color w:val="000000"/>
                <w:sz w:val="16"/>
                <w:szCs w:val="16"/>
              </w:rPr>
            </w:pPr>
            <w:r>
              <w:rPr>
                <w:color w:val="000000"/>
                <w:sz w:val="16"/>
                <w:szCs w:val="16"/>
              </w:rPr>
              <w:t>No</w:t>
            </w:r>
          </w:p>
        </w:tc>
        <w:tc>
          <w:tcPr>
            <w:tcW w:w="3691" w:type="dxa"/>
            <w:gridSpan w:val="3"/>
          </w:tcPr>
          <w:p w:rsidR="00E3319C" w:rsidRPr="00412191" w:rsidRDefault="00E3319C" w:rsidP="00412191">
            <w:pPr>
              <w:pBdr>
                <w:top w:val="nil"/>
                <w:left w:val="nil"/>
                <w:bottom w:val="nil"/>
                <w:right w:val="nil"/>
                <w:between w:val="nil"/>
              </w:pBdr>
              <w:ind w:left="90" w:right="180"/>
              <w:jc w:val="both"/>
              <w:rPr>
                <w:i/>
                <w:color w:val="000000"/>
                <w:sz w:val="16"/>
                <w:szCs w:val="16"/>
              </w:rPr>
            </w:pPr>
          </w:p>
          <w:p w:rsidR="00E3319C" w:rsidRDefault="006A0A9F" w:rsidP="00412191">
            <w:pPr>
              <w:pBdr>
                <w:top w:val="nil"/>
                <w:left w:val="nil"/>
                <w:bottom w:val="nil"/>
                <w:right w:val="nil"/>
                <w:between w:val="nil"/>
              </w:pBdr>
              <w:ind w:left="90" w:right="180"/>
              <w:jc w:val="both"/>
              <w:rPr>
                <w:i/>
                <w:color w:val="000000"/>
                <w:sz w:val="16"/>
                <w:szCs w:val="16"/>
              </w:rPr>
            </w:pPr>
            <w:r w:rsidRPr="00412191">
              <w:rPr>
                <w:i/>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412191" w:rsidRPr="00412191" w:rsidRDefault="00412191" w:rsidP="00412191">
            <w:pPr>
              <w:pBdr>
                <w:top w:val="nil"/>
                <w:left w:val="nil"/>
                <w:bottom w:val="nil"/>
                <w:right w:val="nil"/>
                <w:between w:val="nil"/>
              </w:pBdr>
              <w:ind w:left="90" w:right="180"/>
              <w:jc w:val="both"/>
              <w:rPr>
                <w:i/>
                <w:color w:val="000000"/>
                <w:sz w:val="16"/>
                <w:szCs w:val="16"/>
              </w:rPr>
            </w:pPr>
          </w:p>
        </w:tc>
      </w:tr>
      <w:tr w:rsidR="00E3319C" w:rsidTr="00412191">
        <w:trPr>
          <w:trHeight w:val="359"/>
        </w:trPr>
        <w:tc>
          <w:tcPr>
            <w:tcW w:w="3960" w:type="dxa"/>
            <w:gridSpan w:val="3"/>
          </w:tcPr>
          <w:p w:rsidR="00E3319C" w:rsidRDefault="006A0A9F" w:rsidP="00412191">
            <w:pPr>
              <w:pBdr>
                <w:top w:val="nil"/>
                <w:left w:val="nil"/>
                <w:bottom w:val="nil"/>
                <w:right w:val="nil"/>
                <w:between w:val="nil"/>
              </w:pBdr>
              <w:spacing w:line="276" w:lineRule="auto"/>
              <w:ind w:left="107"/>
              <w:rPr>
                <w:color w:val="000000"/>
                <w:sz w:val="16"/>
                <w:szCs w:val="16"/>
              </w:rPr>
            </w:pPr>
            <w:r>
              <w:rPr>
                <w:color w:val="000000"/>
                <w:sz w:val="16"/>
                <w:szCs w:val="16"/>
              </w:rPr>
              <w:t xml:space="preserve">Can the Competition Authority’s decisions </w:t>
            </w:r>
            <w:proofErr w:type="gramStart"/>
            <w:r>
              <w:rPr>
                <w:color w:val="000000"/>
                <w:sz w:val="16"/>
                <w:szCs w:val="16"/>
              </w:rPr>
              <w:t>be</w:t>
            </w:r>
            <w:proofErr w:type="gramEnd"/>
          </w:p>
          <w:p w:rsidR="00E3319C" w:rsidRDefault="006A0A9F" w:rsidP="00412191">
            <w:pPr>
              <w:pBdr>
                <w:top w:val="nil"/>
                <w:left w:val="nil"/>
                <w:bottom w:val="nil"/>
                <w:right w:val="nil"/>
                <w:between w:val="nil"/>
              </w:pBdr>
              <w:spacing w:line="276" w:lineRule="auto"/>
              <w:ind w:left="107"/>
              <w:rPr>
                <w:color w:val="000000"/>
                <w:sz w:val="16"/>
                <w:szCs w:val="16"/>
              </w:rPr>
            </w:pPr>
            <w:r>
              <w:rPr>
                <w:color w:val="000000"/>
                <w:sz w:val="16"/>
                <w:szCs w:val="16"/>
              </w:rPr>
              <w:t>appealed to a court?</w:t>
            </w:r>
          </w:p>
        </w:tc>
        <w:tc>
          <w:tcPr>
            <w:tcW w:w="2430" w:type="dxa"/>
            <w:gridSpan w:val="5"/>
          </w:tcPr>
          <w:p w:rsidR="00E3319C" w:rsidRDefault="006A0A9F">
            <w:pPr>
              <w:pBdr>
                <w:top w:val="nil"/>
                <w:left w:val="nil"/>
                <w:bottom w:val="nil"/>
                <w:right w:val="nil"/>
                <w:between w:val="nil"/>
              </w:pBdr>
              <w:spacing w:line="276" w:lineRule="auto"/>
              <w:ind w:left="58" w:right="135"/>
              <w:jc w:val="center"/>
              <w:rPr>
                <w:color w:val="000000"/>
                <w:sz w:val="16"/>
                <w:szCs w:val="16"/>
              </w:rPr>
            </w:pPr>
            <w:r>
              <w:rPr>
                <w:color w:val="000000"/>
                <w:sz w:val="16"/>
                <w:szCs w:val="16"/>
              </w:rPr>
              <w:t xml:space="preserve">Yes </w:t>
            </w:r>
          </w:p>
        </w:tc>
        <w:tc>
          <w:tcPr>
            <w:tcW w:w="3691" w:type="dxa"/>
            <w:gridSpan w:val="3"/>
          </w:tcPr>
          <w:p w:rsidR="00E3319C" w:rsidRDefault="006A0A9F" w:rsidP="00412191">
            <w:pPr>
              <w:pBdr>
                <w:top w:val="nil"/>
                <w:left w:val="nil"/>
                <w:bottom w:val="nil"/>
                <w:right w:val="nil"/>
                <w:between w:val="nil"/>
              </w:pBdr>
              <w:spacing w:line="276" w:lineRule="auto"/>
              <w:ind w:left="90" w:right="180"/>
              <w:jc w:val="both"/>
              <w:rPr>
                <w:color w:val="000000"/>
                <w:sz w:val="16"/>
                <w:szCs w:val="16"/>
              </w:rPr>
            </w:pPr>
            <w:r>
              <w:rPr>
                <w:sz w:val="16"/>
                <w:szCs w:val="16"/>
              </w:rPr>
              <w:t xml:space="preserve">According to Part 5 of the Ordinance, any person that believes the Commission has made an unfair decision can </w:t>
            </w:r>
            <w:r>
              <w:rPr>
                <w:color w:val="1F1F1F"/>
                <w:sz w:val="16"/>
                <w:szCs w:val="16"/>
              </w:rPr>
              <w:t xml:space="preserve">apply to the Tribunal for a review. However, only </w:t>
            </w:r>
            <w:r>
              <w:rPr>
                <w:color w:val="1F1F1F"/>
                <w:sz w:val="16"/>
                <w:szCs w:val="16"/>
              </w:rPr>
              <w:lastRenderedPageBreak/>
              <w:t>those listed in section 85 can automatically apply.</w:t>
            </w:r>
          </w:p>
          <w:p w:rsidR="00E3319C" w:rsidRDefault="006A0A9F" w:rsidP="00412191">
            <w:pPr>
              <w:spacing w:before="240" w:line="276" w:lineRule="auto"/>
              <w:ind w:left="90" w:right="180"/>
              <w:jc w:val="both"/>
              <w:rPr>
                <w:color w:val="1F1F1F"/>
                <w:sz w:val="16"/>
                <w:szCs w:val="16"/>
              </w:rPr>
            </w:pPr>
            <w:r>
              <w:rPr>
                <w:color w:val="1F1F1F"/>
                <w:sz w:val="16"/>
                <w:szCs w:val="16"/>
              </w:rPr>
              <w:t xml:space="preserve">The Tribunal also has the power to involve the Court of Appeal on any legal issues arising from the review process. Similar to getting permission for a review itself, this will only happen if the Tribunal believes there's a good chance of success in the appeal or if it's deemed necessary for justice. </w:t>
            </w:r>
          </w:p>
          <w:p w:rsidR="00412191" w:rsidRDefault="00412191" w:rsidP="00412191">
            <w:pPr>
              <w:spacing w:line="276" w:lineRule="auto"/>
              <w:ind w:left="90" w:right="180"/>
              <w:jc w:val="both"/>
              <w:rPr>
                <w:color w:val="1F1F1F"/>
                <w:sz w:val="16"/>
                <w:szCs w:val="16"/>
              </w:rPr>
            </w:pPr>
          </w:p>
          <w:p w:rsidR="00412191" w:rsidRDefault="006A0A9F" w:rsidP="00412191">
            <w:pPr>
              <w:spacing w:line="276" w:lineRule="auto"/>
              <w:ind w:left="90" w:right="180"/>
              <w:jc w:val="both"/>
              <w:rPr>
                <w:color w:val="1F1F1F"/>
                <w:sz w:val="16"/>
                <w:szCs w:val="16"/>
              </w:rPr>
            </w:pPr>
            <w:r>
              <w:rPr>
                <w:color w:val="1F1F1F"/>
                <w:sz w:val="16"/>
                <w:szCs w:val="16"/>
              </w:rPr>
              <w:t>The Court of Appeal can then decide the legal question, modify the case, or send it back for reconsideration based on their decision.</w:t>
            </w:r>
          </w:p>
          <w:p w:rsidR="00412191" w:rsidRDefault="00412191" w:rsidP="00412191">
            <w:pPr>
              <w:spacing w:line="276" w:lineRule="auto"/>
              <w:ind w:left="90" w:right="180"/>
              <w:jc w:val="both"/>
              <w:rPr>
                <w:color w:val="1F1F1F"/>
                <w:sz w:val="16"/>
                <w:szCs w:val="16"/>
              </w:rPr>
            </w:pPr>
          </w:p>
          <w:p w:rsidR="00E3319C" w:rsidRPr="00412191" w:rsidRDefault="006A0A9F" w:rsidP="00412191">
            <w:pPr>
              <w:spacing w:after="240" w:line="276" w:lineRule="auto"/>
              <w:ind w:left="90" w:right="180"/>
              <w:jc w:val="both"/>
              <w:rPr>
                <w:color w:val="1F1F1F"/>
                <w:sz w:val="16"/>
                <w:szCs w:val="16"/>
              </w:rPr>
            </w:pPr>
            <w:r>
              <w:rPr>
                <w:color w:val="1F1F1F"/>
                <w:sz w:val="16"/>
                <w:szCs w:val="16"/>
              </w:rPr>
              <w:t>Finally, the Tribunal itself has the authority to either uphold the original decision, overturn all or part of it, or send it back to the original decision-maker with instructions to reconsider based on the Tribunal's gui</w:t>
            </w:r>
            <w:r w:rsidR="00412191">
              <w:rPr>
                <w:color w:val="1F1F1F"/>
                <w:sz w:val="16"/>
                <w:szCs w:val="16"/>
              </w:rPr>
              <w:t>d</w:t>
            </w:r>
            <w:r>
              <w:rPr>
                <w:color w:val="1F1F1F"/>
                <w:sz w:val="16"/>
                <w:szCs w:val="16"/>
              </w:rPr>
              <w:t xml:space="preserve">ance. </w:t>
            </w:r>
          </w:p>
          <w:p w:rsidR="00E3319C" w:rsidRPr="00412191" w:rsidRDefault="006A0A9F" w:rsidP="00412191">
            <w:pPr>
              <w:pBdr>
                <w:top w:val="nil"/>
                <w:left w:val="nil"/>
                <w:bottom w:val="nil"/>
                <w:right w:val="nil"/>
                <w:between w:val="nil"/>
              </w:pBdr>
              <w:spacing w:line="276" w:lineRule="auto"/>
              <w:ind w:left="90" w:right="180"/>
              <w:jc w:val="both"/>
              <w:rPr>
                <w:i/>
                <w:color w:val="000000"/>
                <w:sz w:val="16"/>
                <w:szCs w:val="16"/>
              </w:rPr>
            </w:pPr>
            <w:r w:rsidRPr="00412191">
              <w:rPr>
                <w:i/>
                <w:color w:val="000000"/>
                <w:sz w:val="16"/>
                <w:szCs w:val="16"/>
              </w:rPr>
              <w:t>[Please, mention the judicial authority who is charged with the review, make reference to the relevant provisions, and if there is any requirement to exercise the right of the judicial review</w:t>
            </w:r>
            <w:r w:rsidR="00412191" w:rsidRPr="00412191">
              <w:rPr>
                <w:i/>
                <w:color w:val="000000"/>
                <w:sz w:val="16"/>
                <w:szCs w:val="16"/>
              </w:rPr>
              <w:t>]</w:t>
            </w:r>
          </w:p>
        </w:tc>
      </w:tr>
      <w:tr w:rsidR="00E3319C" w:rsidTr="00412191">
        <w:trPr>
          <w:trHeight w:val="359"/>
        </w:trPr>
        <w:tc>
          <w:tcPr>
            <w:tcW w:w="3961" w:type="dxa"/>
            <w:gridSpan w:val="3"/>
          </w:tcPr>
          <w:p w:rsidR="00E3319C" w:rsidRDefault="006A0A9F" w:rsidP="00412191">
            <w:pPr>
              <w:pBdr>
                <w:top w:val="nil"/>
                <w:left w:val="nil"/>
                <w:bottom w:val="nil"/>
                <w:right w:val="nil"/>
                <w:between w:val="nil"/>
              </w:pBdr>
              <w:spacing w:line="276" w:lineRule="auto"/>
              <w:ind w:left="107" w:right="90"/>
              <w:jc w:val="both"/>
              <w:rPr>
                <w:color w:val="000000"/>
                <w:sz w:val="16"/>
                <w:szCs w:val="16"/>
              </w:rPr>
            </w:pPr>
            <w:r>
              <w:rPr>
                <w:color w:val="000000"/>
                <w:sz w:val="16"/>
                <w:szCs w:val="16"/>
              </w:rPr>
              <w:lastRenderedPageBreak/>
              <w:t>Please add commentaries or information that you consider relevant and were not covered in any of the previous sections and questions.</w:t>
            </w:r>
          </w:p>
        </w:tc>
        <w:tc>
          <w:tcPr>
            <w:tcW w:w="6120" w:type="dxa"/>
            <w:gridSpan w:val="8"/>
          </w:tcPr>
          <w:p w:rsidR="00E3319C" w:rsidRDefault="00E3319C">
            <w:pPr>
              <w:pBdr>
                <w:top w:val="nil"/>
                <w:left w:val="nil"/>
                <w:bottom w:val="nil"/>
                <w:right w:val="nil"/>
                <w:between w:val="nil"/>
              </w:pBdr>
              <w:rPr>
                <w:color w:val="000000"/>
                <w:sz w:val="16"/>
                <w:szCs w:val="16"/>
              </w:rPr>
            </w:pPr>
          </w:p>
        </w:tc>
      </w:tr>
    </w:tbl>
    <w:p w:rsidR="00E3319C" w:rsidRDefault="00E3319C">
      <w:pPr>
        <w:rPr>
          <w:sz w:val="16"/>
          <w:szCs w:val="16"/>
        </w:rPr>
      </w:pPr>
    </w:p>
    <w:p w:rsidR="00E3319C" w:rsidRDefault="00E3319C">
      <w:pPr>
        <w:ind w:right="1610"/>
        <w:rPr>
          <w:rFonts w:ascii="Arial" w:eastAsia="Arial" w:hAnsi="Arial" w:cs="Arial"/>
          <w:b/>
          <w:sz w:val="30"/>
          <w:szCs w:val="30"/>
        </w:rPr>
      </w:pPr>
    </w:p>
    <w:p w:rsidR="00E3319C" w:rsidRDefault="00E3319C" w:rsidP="00412191">
      <w:pPr>
        <w:ind w:right="1610"/>
        <w:jc w:val="both"/>
        <w:rPr>
          <w:rFonts w:ascii="Times New Roman" w:eastAsia="Times New Roman" w:hAnsi="Times New Roman" w:cs="Times New Roman"/>
          <w:b/>
          <w:color w:val="006ECF"/>
          <w:sz w:val="24"/>
          <w:szCs w:val="24"/>
          <w:highlight w:val="white"/>
        </w:rPr>
      </w:pPr>
    </w:p>
    <w:sectPr w:rsidR="00E3319C" w:rsidSect="0094682A">
      <w:headerReference w:type="default" r:id="rId11"/>
      <w:footerReference w:type="default" r:id="rId12"/>
      <w:pgSz w:w="12240" w:h="15840"/>
      <w:pgMar w:top="1480" w:right="1160" w:bottom="280" w:left="14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7DE" w:rsidRDefault="008257DE">
      <w:r>
        <w:separator/>
      </w:r>
    </w:p>
  </w:endnote>
  <w:endnote w:type="continuationSeparator" w:id="0">
    <w:p w:rsidR="008257DE" w:rsidRDefault="0082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A9F" w:rsidRDefault="006A0A9F">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7DE" w:rsidRDefault="008257DE">
      <w:r>
        <w:separator/>
      </w:r>
    </w:p>
  </w:footnote>
  <w:footnote w:type="continuationSeparator" w:id="0">
    <w:p w:rsidR="008257DE" w:rsidRDefault="00825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A9F" w:rsidRDefault="006A0A9F">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19C"/>
    <w:rsid w:val="002F49D6"/>
    <w:rsid w:val="00412191"/>
    <w:rsid w:val="006A0A9F"/>
    <w:rsid w:val="008257DE"/>
    <w:rsid w:val="008A45AD"/>
    <w:rsid w:val="0094682A"/>
    <w:rsid w:val="00AC055A"/>
    <w:rsid w:val="00E3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FD7126"/>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mpcomm.hk/en/about/comm/role_funct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mpcomm.hk/en/legislation_guidance/guidance/merger_rule/files/Guideline_The_Merger_Rule_Eng.pdf" TargetMode="External"/><Relationship Id="rId4" Type="http://schemas.openxmlformats.org/officeDocument/2006/relationships/settings" Target="settings.xml"/><Relationship Id="rId9" Type="http://schemas.openxmlformats.org/officeDocument/2006/relationships/hyperlink" Target="https://www.comptribunal.hk/en/hom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2j8n4HIfm2JoXnYSAhLoais8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OABqSQo1c3VnZ2VzdElkSW1wb3J0Y2QwM2U4OGItMDg2Zi00NDk3LTkyNDAtNDRmYmQ4YmUzZTgzXzQSEEFsZWphbmRybyBJYmFycmFyITFVYUFLdVQ5SVY2VXYwaklrMWtmdWZCUk5BekdCdUYw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4497</Words>
  <Characters>25637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2</cp:revision>
  <dcterms:created xsi:type="dcterms:W3CDTF">2023-05-17T19:18:00Z</dcterms:created>
  <dcterms:modified xsi:type="dcterms:W3CDTF">2025-03-31T17:39:00Z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2013-07-02T00:00:00Z</vt:lpwstr>
  </property>
  <property fmtid="{D5CDD505-2E9C-101B-9397-08002B2CF9AE}" pid="3" name="Creator">
    <vt:lpwstr>Aspose Ltd.</vt:lpwstr>
  </property>
  <property fmtid="{D5CDD505-2E9C-101B-9397-08002B2CF9AE}" pid="4" name="LastSaved">
    <vt:lpwstr>2022-07-25T00:00:00Z</vt:lpwstr>
  </property>
</Properties>
</file>