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4BC" w:rsidRDefault="00B324BC" w:rsidP="00CE3728">
      <w:pPr>
        <w:widowControl w:val="0"/>
        <w:rPr>
          <w:color w:val="FFFFFF"/>
        </w:rPr>
      </w:pPr>
    </w:p>
    <w:tbl>
      <w:tblPr>
        <w:tblStyle w:val="a"/>
        <w:tblW w:w="991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1005"/>
        <w:gridCol w:w="106"/>
        <w:gridCol w:w="704"/>
        <w:gridCol w:w="975"/>
        <w:gridCol w:w="105"/>
        <w:gridCol w:w="540"/>
        <w:gridCol w:w="197"/>
        <w:gridCol w:w="780"/>
        <w:gridCol w:w="1020"/>
        <w:gridCol w:w="2132"/>
      </w:tblGrid>
      <w:tr w:rsidR="00B324BC" w:rsidTr="008A3E40">
        <w:trPr>
          <w:trHeight w:val="509"/>
        </w:trPr>
        <w:tc>
          <w:tcPr>
            <w:tcW w:w="9916" w:type="dxa"/>
            <w:gridSpan w:val="11"/>
            <w:shd w:val="clear" w:color="auto" w:fill="887550"/>
          </w:tcPr>
          <w:p w:rsidR="00B324BC" w:rsidRDefault="000A5541">
            <w:pPr>
              <w:widowControl w:val="0"/>
              <w:spacing w:before="119" w:line="240" w:lineRule="auto"/>
              <w:ind w:left="3057" w:right="3051"/>
              <w:jc w:val="center"/>
              <w:rPr>
                <w:rFonts w:ascii="Garamond" w:eastAsia="Garamond" w:hAnsi="Garamond" w:cs="Garamond"/>
                <w:b/>
                <w:sz w:val="24"/>
                <w:szCs w:val="24"/>
              </w:rPr>
            </w:pPr>
            <w:r>
              <w:rPr>
                <w:rFonts w:ascii="Garamond" w:eastAsia="Garamond" w:hAnsi="Garamond" w:cs="Garamond"/>
                <w:b/>
                <w:sz w:val="24"/>
                <w:szCs w:val="24"/>
              </w:rPr>
              <w:t>AUSTRALIA</w:t>
            </w:r>
          </w:p>
          <w:p w:rsidR="00B324BC" w:rsidRDefault="000A5541">
            <w:pPr>
              <w:widowControl w:val="0"/>
              <w:spacing w:before="119" w:line="240" w:lineRule="auto"/>
              <w:ind w:left="3057" w:right="3051"/>
              <w:jc w:val="center"/>
              <w:rPr>
                <w:rFonts w:ascii="Garamond" w:eastAsia="Garamond" w:hAnsi="Garamond" w:cs="Garamond"/>
                <w:b/>
                <w:sz w:val="24"/>
                <w:szCs w:val="24"/>
              </w:rPr>
            </w:pPr>
            <w:r>
              <w:rPr>
                <w:rFonts w:ascii="Garamond" w:eastAsia="Garamond" w:hAnsi="Garamond" w:cs="Garamond"/>
                <w:b/>
                <w:sz w:val="24"/>
                <w:szCs w:val="24"/>
              </w:rPr>
              <w:t xml:space="preserve"> [Please introduce here the name of your country]</w:t>
            </w:r>
          </w:p>
        </w:tc>
      </w:tr>
      <w:tr w:rsidR="00B324BC" w:rsidTr="008A3E40">
        <w:trPr>
          <w:trHeight w:val="465"/>
        </w:trPr>
        <w:tc>
          <w:tcPr>
            <w:tcW w:w="9916" w:type="dxa"/>
            <w:gridSpan w:val="11"/>
            <w:shd w:val="clear" w:color="auto" w:fill="B9A989"/>
          </w:tcPr>
          <w:p w:rsidR="00B324BC" w:rsidRDefault="000A5541">
            <w:pPr>
              <w:widowControl w:val="0"/>
              <w:spacing w:before="120" w:line="240" w:lineRule="auto"/>
              <w:ind w:left="3059" w:right="3051"/>
              <w:jc w:val="center"/>
              <w:rPr>
                <w:rFonts w:ascii="Garamond" w:eastAsia="Garamond" w:hAnsi="Garamond" w:cs="Garamond"/>
                <w:b/>
                <w:sz w:val="20"/>
                <w:szCs w:val="20"/>
              </w:rPr>
            </w:pPr>
            <w:r>
              <w:rPr>
                <w:rFonts w:ascii="Garamond" w:eastAsia="Garamond" w:hAnsi="Garamond" w:cs="Garamond"/>
                <w:b/>
                <w:smallCaps/>
                <w:sz w:val="20"/>
                <w:szCs w:val="20"/>
              </w:rPr>
              <w:t>Competition Framework</w:t>
            </w:r>
          </w:p>
        </w:tc>
      </w:tr>
      <w:tr w:rsidR="00B324BC" w:rsidTr="008A3E40">
        <w:trPr>
          <w:trHeight w:val="180"/>
        </w:trPr>
        <w:tc>
          <w:tcPr>
            <w:tcW w:w="2354" w:type="dxa"/>
          </w:tcPr>
          <w:p w:rsidR="008A3E40" w:rsidRDefault="008A3E40">
            <w:pPr>
              <w:widowControl w:val="0"/>
              <w:spacing w:before="1" w:line="160" w:lineRule="auto"/>
              <w:ind w:left="107"/>
              <w:rPr>
                <w:rFonts w:ascii="Garamond" w:eastAsia="Garamond" w:hAnsi="Garamond" w:cs="Garamond"/>
                <w:sz w:val="16"/>
                <w:szCs w:val="16"/>
              </w:rPr>
            </w:pPr>
          </w:p>
          <w:p w:rsidR="00B324BC" w:rsidRDefault="000A5541" w:rsidP="008A3E40">
            <w:pPr>
              <w:widowControl w:val="0"/>
              <w:spacing w:before="1"/>
              <w:ind w:left="107"/>
              <w:rPr>
                <w:rFonts w:ascii="Garamond" w:eastAsia="Garamond" w:hAnsi="Garamond" w:cs="Garamond"/>
                <w:sz w:val="16"/>
                <w:szCs w:val="16"/>
              </w:rPr>
            </w:pPr>
            <w:r>
              <w:rPr>
                <w:rFonts w:ascii="Garamond" w:eastAsia="Garamond" w:hAnsi="Garamond" w:cs="Garamond"/>
                <w:sz w:val="16"/>
                <w:szCs w:val="16"/>
              </w:rPr>
              <w:t>Competition Law</w:t>
            </w:r>
          </w:p>
        </w:tc>
        <w:tc>
          <w:tcPr>
            <w:tcW w:w="7562" w:type="dxa"/>
            <w:gridSpan w:val="10"/>
          </w:tcPr>
          <w:p w:rsidR="00B324BC" w:rsidRDefault="00B324BC">
            <w:pPr>
              <w:widowControl w:val="0"/>
              <w:spacing w:before="1" w:line="160" w:lineRule="auto"/>
              <w:rPr>
                <w:rFonts w:ascii="Garamond" w:eastAsia="Garamond" w:hAnsi="Garamond" w:cs="Garamond"/>
                <w:sz w:val="16"/>
                <w:szCs w:val="16"/>
              </w:rPr>
            </w:pPr>
          </w:p>
          <w:p w:rsidR="00B324BC" w:rsidRDefault="00B324BC">
            <w:pPr>
              <w:widowControl w:val="0"/>
              <w:spacing w:before="1" w:line="160" w:lineRule="auto"/>
              <w:rPr>
                <w:rFonts w:ascii="Garamond" w:eastAsia="Garamond" w:hAnsi="Garamond" w:cs="Garamond"/>
                <w:sz w:val="16"/>
                <w:szCs w:val="16"/>
                <w:highlight w:val="yellow"/>
              </w:rPr>
            </w:pPr>
          </w:p>
          <w:p w:rsidR="00B324BC" w:rsidRDefault="000A5541" w:rsidP="008A3E40">
            <w:pPr>
              <w:widowControl w:val="0"/>
              <w:spacing w:before="1"/>
              <w:ind w:left="107"/>
              <w:rPr>
                <w:rFonts w:ascii="Garamond" w:eastAsia="Garamond" w:hAnsi="Garamond" w:cs="Garamond"/>
                <w:sz w:val="16"/>
                <w:szCs w:val="16"/>
              </w:rPr>
            </w:pPr>
            <w:r>
              <w:rPr>
                <w:rFonts w:ascii="Garamond" w:eastAsia="Garamond" w:hAnsi="Garamond" w:cs="Garamond"/>
                <w:sz w:val="16"/>
                <w:szCs w:val="16"/>
              </w:rPr>
              <w:t xml:space="preserve">Competition and Consumer Act 2010, previously named the Trade Practices Act (1974-2010). </w:t>
            </w:r>
          </w:p>
          <w:p w:rsidR="00B324BC" w:rsidRDefault="000A5541" w:rsidP="008A3E40">
            <w:pPr>
              <w:widowControl w:val="0"/>
              <w:numPr>
                <w:ilvl w:val="0"/>
                <w:numId w:val="11"/>
              </w:numPr>
              <w:spacing w:before="1"/>
              <w:rPr>
                <w:rFonts w:ascii="Garamond" w:eastAsia="Garamond" w:hAnsi="Garamond" w:cs="Garamond"/>
                <w:sz w:val="16"/>
                <w:szCs w:val="16"/>
              </w:rPr>
            </w:pPr>
            <w:r>
              <w:rPr>
                <w:rFonts w:ascii="Garamond" w:eastAsia="Garamond" w:hAnsi="Garamond" w:cs="Garamond"/>
                <w:sz w:val="16"/>
                <w:szCs w:val="16"/>
              </w:rPr>
              <w:t xml:space="preserve">The name officially changed on January 1 2011. </w:t>
            </w:r>
          </w:p>
          <w:p w:rsidR="00B324BC" w:rsidRDefault="000A5541" w:rsidP="008A3E40">
            <w:pPr>
              <w:widowControl w:val="0"/>
              <w:numPr>
                <w:ilvl w:val="0"/>
                <w:numId w:val="11"/>
              </w:numPr>
              <w:rPr>
                <w:rFonts w:ascii="Garamond" w:eastAsia="Garamond" w:hAnsi="Garamond" w:cs="Garamond"/>
                <w:sz w:val="16"/>
                <w:szCs w:val="16"/>
              </w:rPr>
            </w:pPr>
            <w:r>
              <w:rPr>
                <w:rFonts w:ascii="Garamond" w:eastAsia="Garamond" w:hAnsi="Garamond" w:cs="Garamond"/>
                <w:sz w:val="16"/>
                <w:szCs w:val="16"/>
              </w:rPr>
              <w:t>The competition law is contained in Part IV of the Competition and Consumer Act 2010 (CCA)</w:t>
            </w:r>
          </w:p>
          <w:p w:rsidR="00B324BC" w:rsidRDefault="00B324BC" w:rsidP="008A3E40">
            <w:pPr>
              <w:widowControl w:val="0"/>
              <w:spacing w:before="1"/>
              <w:ind w:left="107"/>
              <w:rPr>
                <w:rFonts w:ascii="Garamond" w:eastAsia="Garamond" w:hAnsi="Garamond" w:cs="Garamond"/>
                <w:sz w:val="16"/>
                <w:szCs w:val="16"/>
              </w:rPr>
            </w:pPr>
          </w:p>
          <w:p w:rsidR="00B324BC" w:rsidRDefault="00B324BC" w:rsidP="008A3E40">
            <w:pPr>
              <w:widowControl w:val="0"/>
              <w:spacing w:before="1"/>
              <w:ind w:left="107"/>
              <w:rPr>
                <w:rFonts w:ascii="Garamond" w:eastAsia="Garamond" w:hAnsi="Garamond" w:cs="Garamond"/>
                <w:sz w:val="16"/>
                <w:szCs w:val="16"/>
              </w:rPr>
            </w:pPr>
          </w:p>
          <w:p w:rsidR="00B324BC" w:rsidRPr="000A5541" w:rsidRDefault="00B324BC" w:rsidP="008A3E40">
            <w:pPr>
              <w:widowControl w:val="0"/>
              <w:spacing w:before="1"/>
              <w:ind w:left="107"/>
              <w:rPr>
                <w:rFonts w:ascii="Garamond" w:eastAsia="Garamond" w:hAnsi="Garamond" w:cs="Garamond"/>
                <w:i/>
                <w:sz w:val="16"/>
                <w:szCs w:val="16"/>
                <w:highlight w:val="yellow"/>
              </w:rPr>
            </w:pPr>
          </w:p>
          <w:p w:rsidR="00B324BC" w:rsidRPr="000A5541" w:rsidRDefault="000A5541" w:rsidP="000A5541">
            <w:pPr>
              <w:widowControl w:val="0"/>
              <w:spacing w:before="1"/>
              <w:ind w:left="107" w:right="150"/>
              <w:jc w:val="both"/>
              <w:rPr>
                <w:rFonts w:ascii="Garamond" w:eastAsia="Garamond" w:hAnsi="Garamond" w:cs="Garamond"/>
                <w:i/>
                <w:sz w:val="16"/>
                <w:szCs w:val="16"/>
              </w:rPr>
            </w:pPr>
            <w:r w:rsidRPr="000A5541">
              <w:rPr>
                <w:rFonts w:ascii="Garamond" w:eastAsia="Garamond" w:hAnsi="Garamond" w:cs="Garamond"/>
                <w:i/>
                <w:sz w:val="16"/>
                <w:szCs w:val="16"/>
              </w:rPr>
              <w:t xml:space="preserve">[Please Introduce the name of the laws constituting the National Competition Law Regime. Include the year of </w:t>
            </w:r>
            <w:proofErr w:type="spellStart"/>
            <w:r w:rsidRPr="000A5541">
              <w:rPr>
                <w:rFonts w:ascii="Garamond" w:eastAsia="Garamond" w:hAnsi="Garamond" w:cs="Garamond"/>
                <w:i/>
                <w:sz w:val="16"/>
                <w:szCs w:val="16"/>
              </w:rPr>
              <w:t>enaction</w:t>
            </w:r>
            <w:proofErr w:type="spellEnd"/>
            <w:r w:rsidRPr="000A5541">
              <w:rPr>
                <w:rFonts w:ascii="Garamond" w:eastAsia="Garamond" w:hAnsi="Garamond" w:cs="Garamond"/>
                <w:i/>
                <w:sz w:val="16"/>
                <w:szCs w:val="16"/>
              </w:rPr>
              <w:t xml:space="preserve"> and the corresponding amendments as well]</w:t>
            </w:r>
          </w:p>
          <w:p w:rsidR="00B324BC" w:rsidRDefault="00B324BC">
            <w:pPr>
              <w:widowControl w:val="0"/>
              <w:spacing w:before="1" w:line="160" w:lineRule="auto"/>
              <w:ind w:left="107"/>
              <w:rPr>
                <w:rFonts w:ascii="Garamond" w:eastAsia="Garamond" w:hAnsi="Garamond" w:cs="Garamond"/>
                <w:sz w:val="16"/>
                <w:szCs w:val="16"/>
              </w:rPr>
            </w:pPr>
          </w:p>
        </w:tc>
      </w:tr>
      <w:tr w:rsidR="00B324BC" w:rsidTr="008A3E40">
        <w:trPr>
          <w:trHeight w:val="539"/>
        </w:trPr>
        <w:tc>
          <w:tcPr>
            <w:tcW w:w="2354" w:type="dxa"/>
          </w:tcPr>
          <w:p w:rsidR="00B324BC" w:rsidRDefault="000A5541">
            <w:pPr>
              <w:widowControl w:val="0"/>
              <w:spacing w:line="240" w:lineRule="auto"/>
              <w:ind w:left="107"/>
              <w:rPr>
                <w:rFonts w:ascii="Garamond" w:eastAsia="Garamond" w:hAnsi="Garamond" w:cs="Garamond"/>
                <w:sz w:val="16"/>
                <w:szCs w:val="16"/>
                <w:highlight w:val="yellow"/>
              </w:rPr>
            </w:pPr>
            <w:r>
              <w:rPr>
                <w:rFonts w:ascii="Garamond" w:eastAsia="Garamond" w:hAnsi="Garamond" w:cs="Garamond"/>
                <w:sz w:val="16"/>
                <w:szCs w:val="16"/>
              </w:rPr>
              <w:t>Competition Authority</w:t>
            </w:r>
          </w:p>
        </w:tc>
        <w:tc>
          <w:tcPr>
            <w:tcW w:w="7562" w:type="dxa"/>
            <w:gridSpan w:val="10"/>
          </w:tcPr>
          <w:p w:rsidR="00B324BC" w:rsidRDefault="000A5541" w:rsidP="000A5541">
            <w:pPr>
              <w:widowControl w:val="0"/>
              <w:spacing w:line="240" w:lineRule="auto"/>
              <w:ind w:left="120" w:right="150"/>
              <w:jc w:val="both"/>
              <w:rPr>
                <w:rFonts w:ascii="Garamond" w:eastAsia="Garamond" w:hAnsi="Garamond" w:cs="Garamond"/>
                <w:b/>
                <w:sz w:val="16"/>
                <w:szCs w:val="16"/>
              </w:rPr>
            </w:pPr>
            <w:r>
              <w:rPr>
                <w:rFonts w:ascii="Garamond" w:eastAsia="Garamond" w:hAnsi="Garamond" w:cs="Garamond"/>
                <w:b/>
                <w:sz w:val="16"/>
                <w:szCs w:val="16"/>
              </w:rPr>
              <w:t>Australian Competition and Consumer Commission (ACCC)</w:t>
            </w:r>
          </w:p>
          <w:p w:rsidR="00B324BC" w:rsidRDefault="000A5541" w:rsidP="000A5541">
            <w:pPr>
              <w:widowControl w:val="0"/>
              <w:shd w:val="clear" w:color="auto" w:fill="FFFFFF"/>
              <w:spacing w:line="240" w:lineRule="auto"/>
              <w:ind w:left="120" w:right="150"/>
              <w:jc w:val="both"/>
              <w:rPr>
                <w:rFonts w:ascii="Garamond" w:eastAsia="Garamond" w:hAnsi="Garamond" w:cs="Garamond"/>
                <w:sz w:val="16"/>
                <w:szCs w:val="16"/>
              </w:rPr>
            </w:pPr>
            <w:r>
              <w:rPr>
                <w:rFonts w:ascii="Garamond" w:eastAsia="Garamond" w:hAnsi="Garamond" w:cs="Garamond"/>
                <w:color w:val="373737"/>
                <w:sz w:val="16"/>
                <w:szCs w:val="16"/>
              </w:rPr>
              <w:t xml:space="preserve">It was established by the merger </w:t>
            </w:r>
            <w:proofErr w:type="gramStart"/>
            <w:r>
              <w:rPr>
                <w:rFonts w:ascii="Garamond" w:eastAsia="Garamond" w:hAnsi="Garamond" w:cs="Garamond"/>
                <w:color w:val="373737"/>
                <w:sz w:val="16"/>
                <w:szCs w:val="16"/>
              </w:rPr>
              <w:t>of  the</w:t>
            </w:r>
            <w:proofErr w:type="gramEnd"/>
            <w:r>
              <w:rPr>
                <w:rFonts w:ascii="Garamond" w:eastAsia="Garamond" w:hAnsi="Garamond" w:cs="Garamond"/>
                <w:color w:val="373737"/>
                <w:sz w:val="16"/>
                <w:szCs w:val="16"/>
              </w:rPr>
              <w:t xml:space="preserve"> Trade Practices Commission (TPC) and Prices Surveillance Authority (PSA) in 1995 which o</w:t>
            </w:r>
            <w:r>
              <w:rPr>
                <w:rFonts w:ascii="Garamond" w:eastAsia="Garamond" w:hAnsi="Garamond" w:cs="Garamond"/>
                <w:color w:val="333333"/>
                <w:sz w:val="16"/>
                <w:szCs w:val="16"/>
                <w:shd w:val="clear" w:color="auto" w:fill="FCFCFC"/>
              </w:rPr>
              <w:t>ccurred through parliamentary amendments to the Trade Practices Act 1974 (TPA 1974), now replaced by the Competition and Consumer Act 2010 (CCA)</w:t>
            </w:r>
          </w:p>
          <w:p w:rsidR="00B324BC" w:rsidRDefault="000A5541" w:rsidP="000A5541">
            <w:pPr>
              <w:widowControl w:val="0"/>
              <w:shd w:val="clear" w:color="auto" w:fill="FFFFFF"/>
              <w:spacing w:line="240" w:lineRule="auto"/>
              <w:ind w:left="120" w:right="150"/>
              <w:jc w:val="both"/>
              <w:rPr>
                <w:rFonts w:ascii="Garamond" w:eastAsia="Garamond" w:hAnsi="Garamond" w:cs="Garamond"/>
                <w:color w:val="333333"/>
                <w:sz w:val="16"/>
                <w:szCs w:val="16"/>
                <w:shd w:val="clear" w:color="auto" w:fill="FCFCFC"/>
              </w:rPr>
            </w:pPr>
            <w:r>
              <w:rPr>
                <w:rFonts w:ascii="Garamond" w:eastAsia="Garamond" w:hAnsi="Garamond" w:cs="Garamond"/>
                <w:color w:val="333333"/>
                <w:sz w:val="16"/>
                <w:szCs w:val="16"/>
                <w:shd w:val="clear" w:color="auto" w:fill="FCFCFC"/>
              </w:rPr>
              <w:t xml:space="preserve">Part 2, Section 1 of the Act establishes the ACCC </w:t>
            </w:r>
          </w:p>
          <w:p w:rsidR="00B324BC" w:rsidRDefault="000A5541" w:rsidP="000A5541">
            <w:pPr>
              <w:widowControl w:val="0"/>
              <w:shd w:val="clear" w:color="auto" w:fill="FFFFFF"/>
              <w:spacing w:line="240" w:lineRule="auto"/>
              <w:ind w:left="120" w:right="150"/>
              <w:jc w:val="both"/>
              <w:rPr>
                <w:rFonts w:ascii="Garamond" w:eastAsia="Garamond" w:hAnsi="Garamond" w:cs="Garamond"/>
                <w:color w:val="333333"/>
                <w:sz w:val="16"/>
                <w:szCs w:val="16"/>
                <w:shd w:val="clear" w:color="auto" w:fill="FCFCFC"/>
              </w:rPr>
            </w:pPr>
            <w:r>
              <w:rPr>
                <w:rFonts w:ascii="Garamond" w:eastAsia="Garamond" w:hAnsi="Garamond" w:cs="Garamond"/>
                <w:sz w:val="16"/>
                <w:szCs w:val="16"/>
              </w:rPr>
              <w:t xml:space="preserve">Website: </w:t>
            </w:r>
            <w:hyperlink r:id="rId5">
              <w:r>
                <w:rPr>
                  <w:rFonts w:ascii="Garamond" w:eastAsia="Garamond" w:hAnsi="Garamond" w:cs="Garamond"/>
                  <w:color w:val="1155CC"/>
                  <w:sz w:val="16"/>
                  <w:szCs w:val="16"/>
                  <w:u w:val="single"/>
                </w:rPr>
                <w:t>https://www.accc.gov.au/</w:t>
              </w:r>
            </w:hyperlink>
          </w:p>
          <w:p w:rsidR="00B324BC" w:rsidRDefault="00B324BC" w:rsidP="000A5541">
            <w:pPr>
              <w:widowControl w:val="0"/>
              <w:spacing w:line="240" w:lineRule="auto"/>
              <w:ind w:left="120" w:right="150"/>
              <w:rPr>
                <w:rFonts w:ascii="Garamond" w:eastAsia="Garamond" w:hAnsi="Garamond" w:cs="Garamond"/>
                <w:sz w:val="16"/>
                <w:szCs w:val="16"/>
              </w:rPr>
            </w:pPr>
          </w:p>
          <w:p w:rsidR="00B324BC" w:rsidRDefault="000A5541" w:rsidP="000A5541">
            <w:pPr>
              <w:widowControl w:val="0"/>
              <w:spacing w:line="240" w:lineRule="auto"/>
              <w:ind w:left="120" w:right="150"/>
              <w:rPr>
                <w:rFonts w:ascii="Garamond" w:eastAsia="Garamond" w:hAnsi="Garamond" w:cs="Garamond"/>
                <w:b/>
                <w:sz w:val="16"/>
                <w:szCs w:val="16"/>
              </w:rPr>
            </w:pPr>
            <w:r>
              <w:rPr>
                <w:rFonts w:ascii="Garamond" w:eastAsia="Garamond" w:hAnsi="Garamond" w:cs="Garamond"/>
                <w:b/>
                <w:sz w:val="16"/>
                <w:szCs w:val="16"/>
              </w:rPr>
              <w:t xml:space="preserve">Australian Energy Regulator </w:t>
            </w:r>
          </w:p>
          <w:p w:rsidR="00B324BC" w:rsidRDefault="000A5541" w:rsidP="000A5541">
            <w:pPr>
              <w:widowControl w:val="0"/>
              <w:shd w:val="clear" w:color="auto" w:fill="FFFFFF"/>
              <w:spacing w:line="240" w:lineRule="auto"/>
              <w:ind w:left="120" w:right="150"/>
              <w:rPr>
                <w:rFonts w:ascii="Garamond" w:eastAsia="Garamond" w:hAnsi="Garamond" w:cs="Garamond"/>
                <w:sz w:val="16"/>
                <w:szCs w:val="16"/>
              </w:rPr>
            </w:pPr>
            <w:r>
              <w:rPr>
                <w:rFonts w:ascii="Garamond" w:eastAsia="Garamond" w:hAnsi="Garamond" w:cs="Garamond"/>
                <w:sz w:val="16"/>
                <w:szCs w:val="16"/>
              </w:rPr>
              <w:t>Part IIIAA, Division 2 of the Competition and Consumer Act 2010 contemplates the establishment of the regulator</w:t>
            </w:r>
          </w:p>
          <w:p w:rsidR="00B324BC" w:rsidRDefault="000A5541" w:rsidP="000A5541">
            <w:pPr>
              <w:widowControl w:val="0"/>
              <w:shd w:val="clear" w:color="auto" w:fill="FFFFFF"/>
              <w:spacing w:line="240" w:lineRule="auto"/>
              <w:ind w:left="120" w:right="150"/>
              <w:rPr>
                <w:rFonts w:ascii="Garamond" w:eastAsia="Garamond" w:hAnsi="Garamond" w:cs="Garamond"/>
                <w:sz w:val="16"/>
                <w:szCs w:val="16"/>
              </w:rPr>
            </w:pPr>
            <w:r>
              <w:rPr>
                <w:rFonts w:ascii="Garamond" w:eastAsia="Garamond" w:hAnsi="Garamond" w:cs="Garamond"/>
                <w:sz w:val="16"/>
                <w:szCs w:val="16"/>
              </w:rPr>
              <w:t xml:space="preserve">The AER regulates electricity networks and natural gas pipelines by setting the maximum amount of revenue they can earn from consumers. </w:t>
            </w:r>
          </w:p>
          <w:p w:rsidR="00B324BC" w:rsidRDefault="000A5541" w:rsidP="000A5541">
            <w:pPr>
              <w:widowControl w:val="0"/>
              <w:spacing w:line="240" w:lineRule="auto"/>
              <w:ind w:left="120" w:right="150"/>
              <w:rPr>
                <w:rFonts w:ascii="Garamond" w:eastAsia="Garamond" w:hAnsi="Garamond" w:cs="Garamond"/>
                <w:sz w:val="16"/>
                <w:szCs w:val="16"/>
              </w:rPr>
            </w:pPr>
            <w:r>
              <w:rPr>
                <w:rFonts w:ascii="Garamond" w:eastAsia="Garamond" w:hAnsi="Garamond" w:cs="Garamond"/>
                <w:sz w:val="16"/>
                <w:szCs w:val="16"/>
              </w:rPr>
              <w:t>The AER shares staff, resources and facilities with the ACCC.</w:t>
            </w:r>
          </w:p>
          <w:p w:rsidR="00B324BC" w:rsidRDefault="000A5541" w:rsidP="000A5541">
            <w:pPr>
              <w:widowControl w:val="0"/>
              <w:spacing w:line="240" w:lineRule="auto"/>
              <w:ind w:left="120" w:right="150"/>
              <w:rPr>
                <w:rFonts w:ascii="Roboto" w:eastAsia="Roboto" w:hAnsi="Roboto" w:cs="Roboto"/>
                <w:sz w:val="16"/>
                <w:szCs w:val="16"/>
                <w:highlight w:val="white"/>
              </w:rPr>
            </w:pPr>
            <w:r>
              <w:rPr>
                <w:rFonts w:ascii="Garamond" w:eastAsia="Garamond" w:hAnsi="Garamond" w:cs="Garamond"/>
                <w:sz w:val="16"/>
                <w:szCs w:val="16"/>
              </w:rPr>
              <w:t>It operates within a legislative and regulatory framework for Australia’s energy markets</w:t>
            </w:r>
          </w:p>
          <w:p w:rsidR="00B324BC" w:rsidRDefault="000A5541" w:rsidP="000A5541">
            <w:pPr>
              <w:widowControl w:val="0"/>
              <w:spacing w:line="240" w:lineRule="auto"/>
              <w:ind w:left="120" w:right="150"/>
              <w:rPr>
                <w:rFonts w:ascii="Garamond" w:eastAsia="Garamond" w:hAnsi="Garamond" w:cs="Garamond"/>
                <w:sz w:val="16"/>
                <w:szCs w:val="16"/>
              </w:rPr>
            </w:pPr>
            <w:r>
              <w:rPr>
                <w:rFonts w:ascii="Garamond" w:eastAsia="Garamond" w:hAnsi="Garamond" w:cs="Garamond"/>
                <w:sz w:val="16"/>
                <w:szCs w:val="16"/>
              </w:rPr>
              <w:t xml:space="preserve">Website: </w:t>
            </w:r>
            <w:hyperlink r:id="rId6">
              <w:r>
                <w:rPr>
                  <w:rFonts w:ascii="Garamond" w:eastAsia="Garamond" w:hAnsi="Garamond" w:cs="Garamond"/>
                  <w:color w:val="1155CC"/>
                  <w:sz w:val="16"/>
                  <w:szCs w:val="16"/>
                  <w:u w:val="single"/>
                </w:rPr>
                <w:t>https://www.aer.gov.au/about/aer/our-role</w:t>
              </w:r>
            </w:hyperlink>
          </w:p>
          <w:p w:rsidR="00B324BC" w:rsidRDefault="00B324BC">
            <w:pPr>
              <w:widowControl w:val="0"/>
              <w:spacing w:line="240" w:lineRule="auto"/>
              <w:ind w:left="1440"/>
              <w:rPr>
                <w:rFonts w:ascii="Garamond" w:eastAsia="Garamond" w:hAnsi="Garamond" w:cs="Garamond"/>
                <w:sz w:val="16"/>
                <w:szCs w:val="16"/>
              </w:rPr>
            </w:pPr>
          </w:p>
          <w:p w:rsidR="00B324BC" w:rsidRDefault="00B324BC">
            <w:pPr>
              <w:widowControl w:val="0"/>
              <w:spacing w:line="240" w:lineRule="auto"/>
              <w:rPr>
                <w:rFonts w:ascii="Garamond" w:eastAsia="Garamond" w:hAnsi="Garamond" w:cs="Garamond"/>
                <w:sz w:val="16"/>
                <w:szCs w:val="16"/>
              </w:rPr>
            </w:pPr>
          </w:p>
          <w:p w:rsidR="00B324BC" w:rsidRPr="008A3E40" w:rsidRDefault="008A3E40" w:rsidP="008A3E40">
            <w:pPr>
              <w:widowControl w:val="0"/>
              <w:spacing w:line="240" w:lineRule="auto"/>
              <w:ind w:left="107" w:right="150"/>
              <w:jc w:val="both"/>
              <w:rPr>
                <w:rFonts w:ascii="Garamond" w:eastAsia="Garamond" w:hAnsi="Garamond" w:cs="Garamond"/>
                <w:i/>
                <w:sz w:val="16"/>
                <w:szCs w:val="16"/>
              </w:rPr>
            </w:pPr>
            <w:r>
              <w:rPr>
                <w:rFonts w:ascii="Garamond" w:eastAsia="Garamond" w:hAnsi="Garamond" w:cs="Garamond"/>
                <w:i/>
                <w:sz w:val="16"/>
                <w:szCs w:val="16"/>
              </w:rPr>
              <w:t>[</w:t>
            </w:r>
            <w:r w:rsidR="000A5541" w:rsidRPr="008A3E40">
              <w:rPr>
                <w:rFonts w:ascii="Garamond" w:eastAsia="Garamond" w:hAnsi="Garamond" w:cs="Garamond"/>
                <w:i/>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B324BC" w:rsidRDefault="00B324BC">
            <w:pPr>
              <w:widowControl w:val="0"/>
              <w:spacing w:line="240" w:lineRule="auto"/>
              <w:ind w:left="467"/>
              <w:rPr>
                <w:rFonts w:ascii="Garamond" w:eastAsia="Garamond" w:hAnsi="Garamond" w:cs="Garamond"/>
                <w:sz w:val="16"/>
                <w:szCs w:val="16"/>
              </w:rPr>
            </w:pPr>
          </w:p>
          <w:p w:rsidR="00B324BC" w:rsidRDefault="00B324BC">
            <w:pPr>
              <w:widowControl w:val="0"/>
              <w:spacing w:line="240" w:lineRule="auto"/>
              <w:ind w:left="107"/>
              <w:rPr>
                <w:rFonts w:ascii="Garamond" w:eastAsia="Garamond" w:hAnsi="Garamond" w:cs="Garamond"/>
                <w:sz w:val="16"/>
                <w:szCs w:val="16"/>
              </w:rPr>
            </w:pPr>
          </w:p>
        </w:tc>
      </w:tr>
      <w:tr w:rsidR="00B324BC" w:rsidTr="008A3E40">
        <w:trPr>
          <w:trHeight w:val="465"/>
        </w:trPr>
        <w:tc>
          <w:tcPr>
            <w:tcW w:w="9916" w:type="dxa"/>
            <w:gridSpan w:val="11"/>
            <w:shd w:val="clear" w:color="auto" w:fill="B9A989"/>
          </w:tcPr>
          <w:p w:rsidR="00B324BC" w:rsidRDefault="000A5541">
            <w:pPr>
              <w:widowControl w:val="0"/>
              <w:spacing w:before="119" w:line="240" w:lineRule="auto"/>
              <w:ind w:left="3840" w:right="3834"/>
              <w:jc w:val="center"/>
              <w:rPr>
                <w:rFonts w:ascii="Garamond" w:eastAsia="Garamond" w:hAnsi="Garamond" w:cs="Garamond"/>
                <w:b/>
                <w:sz w:val="20"/>
                <w:szCs w:val="20"/>
              </w:rPr>
            </w:pPr>
            <w:r>
              <w:rPr>
                <w:rFonts w:ascii="Garamond" w:eastAsia="Garamond" w:hAnsi="Garamond" w:cs="Garamond"/>
                <w:b/>
                <w:smallCaps/>
                <w:sz w:val="20"/>
                <w:szCs w:val="20"/>
              </w:rPr>
              <w:t>Policy-Making Agents</w:t>
            </w:r>
          </w:p>
          <w:p w:rsidR="00B324BC" w:rsidRDefault="000A5541">
            <w:pPr>
              <w:widowControl w:val="0"/>
              <w:spacing w:before="119" w:line="240" w:lineRule="auto"/>
              <w:ind w:left="3059" w:right="3050"/>
              <w:jc w:val="center"/>
              <w:rPr>
                <w:rFonts w:ascii="Garamond" w:eastAsia="Garamond" w:hAnsi="Garamond" w:cs="Garamond"/>
                <w:b/>
                <w:smallCaps/>
                <w:sz w:val="20"/>
                <w:szCs w:val="20"/>
              </w:rPr>
            </w:pPr>
            <w:r>
              <w:rPr>
                <w:rFonts w:ascii="Garamond" w:eastAsia="Garamond" w:hAnsi="Garamond" w:cs="Garamond"/>
                <w:b/>
                <w:smallCaps/>
                <w:sz w:val="20"/>
                <w:szCs w:val="20"/>
              </w:rPr>
              <w:t>-Diversification-</w:t>
            </w:r>
          </w:p>
        </w:tc>
      </w:tr>
      <w:tr w:rsidR="00B324BC" w:rsidTr="008A3E40">
        <w:trPr>
          <w:trHeight w:val="465"/>
        </w:trPr>
        <w:tc>
          <w:tcPr>
            <w:tcW w:w="5249" w:type="dxa"/>
            <w:gridSpan w:val="6"/>
            <w:shd w:val="clear" w:color="auto" w:fill="auto"/>
          </w:tcPr>
          <w:p w:rsidR="00B324BC" w:rsidRDefault="000A5541">
            <w:pPr>
              <w:widowControl w:val="0"/>
              <w:tabs>
                <w:tab w:val="left" w:pos="3360"/>
              </w:tabs>
              <w:spacing w:before="119" w:line="240" w:lineRule="auto"/>
              <w:ind w:left="107" w:right="2303"/>
              <w:rPr>
                <w:rFonts w:ascii="Garamond" w:eastAsia="Garamond" w:hAnsi="Garamond" w:cs="Garamond"/>
                <w:b/>
                <w:smallCaps/>
                <w:sz w:val="16"/>
                <w:szCs w:val="16"/>
              </w:rPr>
            </w:pPr>
            <w:r>
              <w:rPr>
                <w:rFonts w:ascii="Garamond" w:eastAsia="Garamond" w:hAnsi="Garamond" w:cs="Garamond"/>
                <w:sz w:val="16"/>
                <w:szCs w:val="16"/>
              </w:rPr>
              <w:t>How many agencies are responsible for competition enforcement?</w:t>
            </w:r>
          </w:p>
        </w:tc>
        <w:tc>
          <w:tcPr>
            <w:tcW w:w="4667" w:type="dxa"/>
            <w:gridSpan w:val="5"/>
            <w:shd w:val="clear" w:color="auto" w:fill="auto"/>
          </w:tcPr>
          <w:p w:rsidR="00B324BC" w:rsidRDefault="000A5541" w:rsidP="008A3E40">
            <w:pPr>
              <w:widowControl w:val="0"/>
              <w:spacing w:line="240" w:lineRule="auto"/>
              <w:ind w:left="110" w:right="150"/>
              <w:jc w:val="both"/>
              <w:rPr>
                <w:rFonts w:ascii="Garamond" w:eastAsia="Garamond" w:hAnsi="Garamond" w:cs="Garamond"/>
                <w:sz w:val="16"/>
                <w:szCs w:val="16"/>
              </w:rPr>
            </w:pPr>
            <w:r>
              <w:rPr>
                <w:rFonts w:ascii="Garamond" w:eastAsia="Garamond" w:hAnsi="Garamond" w:cs="Garamond"/>
                <w:sz w:val="16"/>
                <w:szCs w:val="16"/>
              </w:rPr>
              <w:t>The Australian Competition and Consumer Commission (ACCC) is the independent government agency responsible for enforcing the Competition and Consumer Act in Australia.</w:t>
            </w:r>
          </w:p>
          <w:p w:rsidR="00B324BC" w:rsidRDefault="00B324BC" w:rsidP="008A3E40">
            <w:pPr>
              <w:widowControl w:val="0"/>
              <w:spacing w:line="240" w:lineRule="auto"/>
              <w:ind w:left="110" w:right="150"/>
              <w:jc w:val="both"/>
              <w:rPr>
                <w:rFonts w:ascii="Garamond" w:eastAsia="Garamond" w:hAnsi="Garamond" w:cs="Garamond"/>
                <w:sz w:val="16"/>
                <w:szCs w:val="16"/>
                <w:highlight w:val="white"/>
              </w:rPr>
            </w:pPr>
          </w:p>
          <w:p w:rsidR="00B324BC" w:rsidRDefault="000A5541" w:rsidP="008A3E40">
            <w:pPr>
              <w:widowControl w:val="0"/>
              <w:spacing w:line="240" w:lineRule="auto"/>
              <w:ind w:left="110" w:right="150"/>
              <w:jc w:val="both"/>
              <w:rPr>
                <w:rFonts w:ascii="Garamond" w:eastAsia="Garamond" w:hAnsi="Garamond" w:cs="Garamond"/>
                <w:color w:val="1F1F1F"/>
                <w:sz w:val="16"/>
                <w:szCs w:val="16"/>
                <w:highlight w:val="white"/>
              </w:rPr>
            </w:pPr>
            <w:r>
              <w:rPr>
                <w:rFonts w:ascii="Garamond" w:eastAsia="Garamond" w:hAnsi="Garamond" w:cs="Garamond"/>
                <w:sz w:val="16"/>
                <w:szCs w:val="16"/>
              </w:rPr>
              <w:t>It is in charge of ensuring fair</w:t>
            </w:r>
            <w:r>
              <w:rPr>
                <w:rFonts w:ascii="Garamond" w:eastAsia="Garamond" w:hAnsi="Garamond" w:cs="Garamond"/>
                <w:color w:val="1F1F1F"/>
                <w:sz w:val="16"/>
                <w:szCs w:val="16"/>
              </w:rPr>
              <w:t xml:space="preserve"> play in Australian markets. It enforces laws on competition, consumer rights, product safety, and infrastructure, as well as performing research on how markets function.</w:t>
            </w:r>
          </w:p>
          <w:p w:rsidR="00B324BC" w:rsidRDefault="00B324BC" w:rsidP="008A3E40">
            <w:pPr>
              <w:widowControl w:val="0"/>
              <w:spacing w:line="240" w:lineRule="auto"/>
              <w:ind w:left="110" w:right="150"/>
              <w:jc w:val="both"/>
              <w:rPr>
                <w:rFonts w:ascii="Garamond" w:eastAsia="Garamond" w:hAnsi="Garamond" w:cs="Garamond"/>
                <w:color w:val="1F1F1F"/>
                <w:sz w:val="16"/>
                <w:szCs w:val="16"/>
                <w:highlight w:val="white"/>
              </w:rPr>
            </w:pPr>
          </w:p>
          <w:p w:rsidR="00B324BC" w:rsidRPr="008A3E40" w:rsidRDefault="000A5541" w:rsidP="008A3E40">
            <w:pPr>
              <w:widowControl w:val="0"/>
              <w:spacing w:line="240" w:lineRule="auto"/>
              <w:ind w:left="110" w:right="15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rPr>
              <w:t>It has extensive powers to investigate, regulate and prosecute breaches of competition law. The ACCC does not directly impose penalties but can make submissions to the Court regarding the appropriate amount of penalty they consider should be imposed.</w:t>
            </w:r>
          </w:p>
          <w:p w:rsidR="00B324BC" w:rsidRPr="008A3E40" w:rsidRDefault="000A5541" w:rsidP="008A3E40">
            <w:pPr>
              <w:widowControl w:val="0"/>
              <w:spacing w:before="119" w:line="240" w:lineRule="auto"/>
              <w:ind w:left="110" w:right="150"/>
              <w:jc w:val="both"/>
              <w:rPr>
                <w:rFonts w:ascii="Garamond" w:eastAsia="Garamond" w:hAnsi="Garamond" w:cs="Garamond"/>
                <w:i/>
                <w:sz w:val="16"/>
                <w:szCs w:val="16"/>
              </w:rPr>
            </w:pPr>
            <w:r w:rsidRPr="008A3E40">
              <w:rPr>
                <w:rFonts w:ascii="Garamond" w:eastAsia="Garamond" w:hAnsi="Garamond" w:cs="Garamond"/>
                <w:i/>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B324BC" w:rsidRDefault="00B324BC" w:rsidP="008A3E40">
            <w:pPr>
              <w:widowControl w:val="0"/>
              <w:spacing w:before="119" w:line="240" w:lineRule="auto"/>
              <w:ind w:right="86"/>
              <w:rPr>
                <w:rFonts w:ascii="Garamond" w:eastAsia="Garamond" w:hAnsi="Garamond" w:cs="Garamond"/>
                <w:sz w:val="16"/>
                <w:szCs w:val="16"/>
              </w:rPr>
            </w:pPr>
          </w:p>
        </w:tc>
      </w:tr>
      <w:tr w:rsidR="00B324BC" w:rsidTr="008A3E40">
        <w:trPr>
          <w:trHeight w:val="465"/>
        </w:trPr>
        <w:tc>
          <w:tcPr>
            <w:tcW w:w="5249" w:type="dxa"/>
            <w:gridSpan w:val="6"/>
            <w:shd w:val="clear" w:color="auto" w:fill="auto"/>
          </w:tcPr>
          <w:p w:rsidR="00B324BC" w:rsidRDefault="000A5541" w:rsidP="008A3E40">
            <w:pPr>
              <w:widowControl w:val="0"/>
              <w:spacing w:before="119" w:line="240" w:lineRule="auto"/>
              <w:ind w:left="50" w:right="2303"/>
              <w:rPr>
                <w:rFonts w:ascii="Garamond" w:eastAsia="Garamond" w:hAnsi="Garamond" w:cs="Garamond"/>
                <w:b/>
                <w:smallCaps/>
                <w:sz w:val="20"/>
                <w:szCs w:val="20"/>
              </w:rPr>
            </w:pPr>
            <w:r>
              <w:rPr>
                <w:rFonts w:ascii="Garamond" w:eastAsia="Garamond" w:hAnsi="Garamond" w:cs="Garamond"/>
                <w:sz w:val="16"/>
                <w:szCs w:val="16"/>
              </w:rPr>
              <w:t>Do sector regulators have a competition policy enforcement mandate?</w:t>
            </w:r>
          </w:p>
        </w:tc>
        <w:tc>
          <w:tcPr>
            <w:tcW w:w="4667" w:type="dxa"/>
            <w:gridSpan w:val="5"/>
            <w:shd w:val="clear" w:color="auto" w:fill="auto"/>
          </w:tcPr>
          <w:p w:rsidR="00B324BC" w:rsidRDefault="000A5541" w:rsidP="008A3E40">
            <w:pPr>
              <w:widowControl w:val="0"/>
              <w:shd w:val="clear" w:color="auto" w:fill="FFFFFF"/>
              <w:spacing w:after="160" w:line="240" w:lineRule="auto"/>
              <w:ind w:left="110" w:right="150"/>
              <w:jc w:val="both"/>
              <w:rPr>
                <w:rFonts w:ascii="Garamond" w:eastAsia="Garamond" w:hAnsi="Garamond" w:cs="Garamond"/>
                <w:color w:val="333333"/>
                <w:sz w:val="16"/>
                <w:szCs w:val="16"/>
                <w:highlight w:val="white"/>
              </w:rPr>
            </w:pPr>
            <w:r>
              <w:rPr>
                <w:rFonts w:ascii="Garamond" w:eastAsia="Garamond" w:hAnsi="Garamond" w:cs="Garamond"/>
                <w:color w:val="333333"/>
                <w:sz w:val="16"/>
                <w:szCs w:val="16"/>
              </w:rPr>
              <w:t xml:space="preserve">The AER is an independent </w:t>
            </w:r>
            <w:proofErr w:type="gramStart"/>
            <w:r>
              <w:rPr>
                <w:rFonts w:ascii="Garamond" w:eastAsia="Garamond" w:hAnsi="Garamond" w:cs="Garamond"/>
                <w:color w:val="333333"/>
                <w:sz w:val="16"/>
                <w:szCs w:val="16"/>
              </w:rPr>
              <w:t>decision making</w:t>
            </w:r>
            <w:proofErr w:type="gramEnd"/>
            <w:r>
              <w:rPr>
                <w:rFonts w:ascii="Garamond" w:eastAsia="Garamond" w:hAnsi="Garamond" w:cs="Garamond"/>
                <w:color w:val="333333"/>
                <w:sz w:val="16"/>
                <w:szCs w:val="16"/>
              </w:rPr>
              <w:t xml:space="preserve"> body responsible for regulating wholesale and retail energy markets, and energy networks, under national energy legislation and rules. Its functions and duties are </w:t>
            </w:r>
            <w:r>
              <w:rPr>
                <w:rFonts w:ascii="Garamond" w:eastAsia="Garamond" w:hAnsi="Garamond" w:cs="Garamond"/>
                <w:color w:val="333333"/>
                <w:sz w:val="16"/>
                <w:szCs w:val="16"/>
              </w:rPr>
              <w:lastRenderedPageBreak/>
              <w:t xml:space="preserve">established under agreements of the Energy Council. </w:t>
            </w:r>
          </w:p>
          <w:p w:rsidR="00B324BC" w:rsidRDefault="00B324BC" w:rsidP="008A3E40">
            <w:pPr>
              <w:widowControl w:val="0"/>
              <w:shd w:val="clear" w:color="auto" w:fill="FFFFFF"/>
              <w:spacing w:after="160" w:line="240" w:lineRule="auto"/>
              <w:ind w:left="110" w:right="150"/>
              <w:jc w:val="both"/>
              <w:rPr>
                <w:rFonts w:ascii="Garamond" w:eastAsia="Garamond" w:hAnsi="Garamond" w:cs="Garamond"/>
                <w:color w:val="333333"/>
                <w:sz w:val="16"/>
                <w:szCs w:val="16"/>
                <w:highlight w:val="white"/>
              </w:rPr>
            </w:pPr>
          </w:p>
          <w:p w:rsidR="00B324BC" w:rsidRDefault="000A5541" w:rsidP="008A3E40">
            <w:pPr>
              <w:widowControl w:val="0"/>
              <w:spacing w:before="119" w:line="240" w:lineRule="auto"/>
              <w:ind w:left="110" w:right="150"/>
              <w:jc w:val="both"/>
              <w:rPr>
                <w:rFonts w:ascii="Garamond" w:eastAsia="Garamond" w:hAnsi="Garamond" w:cs="Garamond"/>
                <w:i/>
                <w:sz w:val="16"/>
                <w:szCs w:val="16"/>
              </w:rPr>
            </w:pPr>
            <w:r w:rsidRPr="008A3E40">
              <w:rPr>
                <w:rFonts w:ascii="Garamond" w:eastAsia="Garamond" w:hAnsi="Garamond" w:cs="Garamond"/>
                <w:i/>
                <w:sz w:val="16"/>
                <w:szCs w:val="16"/>
              </w:rPr>
              <w:t>[Please introduce the name agencies that have powers to enforce any aspect of competition law, including merger control, in specific sectors. Introduce the relevant provisions on which their powers are based]</w:t>
            </w:r>
          </w:p>
          <w:p w:rsidR="008A3E40" w:rsidRPr="008A3E40" w:rsidRDefault="008A3E40" w:rsidP="008A3E40">
            <w:pPr>
              <w:widowControl w:val="0"/>
              <w:spacing w:before="119" w:line="240" w:lineRule="auto"/>
              <w:ind w:left="110" w:right="150"/>
              <w:jc w:val="both"/>
              <w:rPr>
                <w:rFonts w:ascii="Garamond" w:eastAsia="Garamond" w:hAnsi="Garamond" w:cs="Garamond"/>
                <w:b/>
                <w:i/>
                <w:smallCaps/>
                <w:sz w:val="20"/>
                <w:szCs w:val="20"/>
              </w:rPr>
            </w:pPr>
          </w:p>
        </w:tc>
      </w:tr>
      <w:tr w:rsidR="00B324BC" w:rsidTr="008A3E40">
        <w:trPr>
          <w:trHeight w:val="465"/>
        </w:trPr>
        <w:tc>
          <w:tcPr>
            <w:tcW w:w="5249" w:type="dxa"/>
            <w:gridSpan w:val="6"/>
            <w:shd w:val="clear" w:color="auto" w:fill="auto"/>
          </w:tcPr>
          <w:p w:rsidR="00B324BC" w:rsidRDefault="000A5541">
            <w:pPr>
              <w:widowControl w:val="0"/>
              <w:spacing w:before="119" w:line="240" w:lineRule="auto"/>
              <w:ind w:left="107" w:right="2303"/>
              <w:rPr>
                <w:rFonts w:ascii="Garamond" w:eastAsia="Garamond" w:hAnsi="Garamond" w:cs="Garamond"/>
                <w:b/>
                <w:smallCaps/>
                <w:sz w:val="20"/>
                <w:szCs w:val="20"/>
              </w:rPr>
            </w:pPr>
            <w:r>
              <w:rPr>
                <w:rFonts w:ascii="Garamond" w:eastAsia="Garamond" w:hAnsi="Garamond" w:cs="Garamond"/>
                <w:sz w:val="16"/>
                <w:szCs w:val="16"/>
              </w:rPr>
              <w:lastRenderedPageBreak/>
              <w:t>Have the Competition Authority and other agencies signed protocols or memoranda of understanding with sector regulators?</w:t>
            </w:r>
          </w:p>
        </w:tc>
        <w:tc>
          <w:tcPr>
            <w:tcW w:w="4667" w:type="dxa"/>
            <w:gridSpan w:val="5"/>
            <w:shd w:val="clear" w:color="auto" w:fill="auto"/>
          </w:tcPr>
          <w:p w:rsidR="008A3E40" w:rsidRDefault="008A3E40" w:rsidP="008A3E40">
            <w:pPr>
              <w:widowControl w:val="0"/>
              <w:shd w:val="clear" w:color="auto" w:fill="FFFFFF"/>
              <w:spacing w:line="240" w:lineRule="auto"/>
              <w:ind w:left="110" w:right="150"/>
              <w:jc w:val="both"/>
              <w:rPr>
                <w:rFonts w:ascii="Garamond" w:eastAsia="Garamond" w:hAnsi="Garamond" w:cs="Garamond"/>
                <w:sz w:val="16"/>
                <w:szCs w:val="16"/>
              </w:rPr>
            </w:pPr>
          </w:p>
          <w:p w:rsidR="00B324BC" w:rsidRDefault="000A5541" w:rsidP="008A3E40">
            <w:pPr>
              <w:widowControl w:val="0"/>
              <w:shd w:val="clear" w:color="auto" w:fill="FFFFFF"/>
              <w:spacing w:line="240" w:lineRule="auto"/>
              <w:ind w:left="110" w:right="150"/>
              <w:jc w:val="both"/>
              <w:rPr>
                <w:rFonts w:ascii="Garamond" w:eastAsia="Garamond" w:hAnsi="Garamond" w:cs="Garamond"/>
                <w:sz w:val="16"/>
                <w:szCs w:val="16"/>
              </w:rPr>
            </w:pPr>
            <w:r>
              <w:rPr>
                <w:rFonts w:ascii="Garamond" w:eastAsia="Garamond" w:hAnsi="Garamond" w:cs="Garamond"/>
                <w:sz w:val="16"/>
                <w:szCs w:val="16"/>
              </w:rPr>
              <w:t>Memorandum of understanding between the ACCC and the National Competition Council</w:t>
            </w:r>
            <w:r w:rsidR="008A3E40">
              <w:rPr>
                <w:rFonts w:ascii="Garamond" w:eastAsia="Garamond" w:hAnsi="Garamond" w:cs="Garamond"/>
                <w:sz w:val="16"/>
                <w:szCs w:val="16"/>
              </w:rPr>
              <w:t>;</w:t>
            </w:r>
          </w:p>
          <w:p w:rsidR="008A3E40" w:rsidRDefault="008A3E40" w:rsidP="008A3E40">
            <w:pPr>
              <w:widowControl w:val="0"/>
              <w:shd w:val="clear" w:color="auto" w:fill="FFFFFF"/>
              <w:spacing w:line="240" w:lineRule="auto"/>
              <w:ind w:left="110" w:right="150"/>
              <w:jc w:val="both"/>
              <w:rPr>
                <w:rFonts w:ascii="Garamond" w:eastAsia="Garamond" w:hAnsi="Garamond" w:cs="Garamond"/>
                <w:sz w:val="16"/>
                <w:szCs w:val="16"/>
              </w:rPr>
            </w:pPr>
          </w:p>
          <w:p w:rsidR="00B324BC" w:rsidRDefault="000A5541" w:rsidP="008A3E40">
            <w:pPr>
              <w:widowControl w:val="0"/>
              <w:shd w:val="clear" w:color="auto" w:fill="FFFFFF"/>
              <w:spacing w:line="240" w:lineRule="auto"/>
              <w:ind w:left="110" w:right="150"/>
              <w:jc w:val="both"/>
              <w:rPr>
                <w:rFonts w:ascii="Garamond" w:eastAsia="Garamond" w:hAnsi="Garamond" w:cs="Garamond"/>
                <w:sz w:val="16"/>
                <w:szCs w:val="16"/>
              </w:rPr>
            </w:pPr>
            <w:r>
              <w:rPr>
                <w:rFonts w:ascii="Garamond" w:eastAsia="Garamond" w:hAnsi="Garamond" w:cs="Garamond"/>
                <w:sz w:val="16"/>
                <w:szCs w:val="16"/>
              </w:rPr>
              <w:t xml:space="preserve">The ACCC and the National Competition Council confidential information </w:t>
            </w:r>
            <w:proofErr w:type="gramStart"/>
            <w:r>
              <w:rPr>
                <w:rFonts w:ascii="Garamond" w:eastAsia="Garamond" w:hAnsi="Garamond" w:cs="Garamond"/>
                <w:sz w:val="16"/>
                <w:szCs w:val="16"/>
              </w:rPr>
              <w:t xml:space="preserve">protocol </w:t>
            </w:r>
            <w:r w:rsidR="008A3E40">
              <w:rPr>
                <w:rFonts w:ascii="Garamond" w:eastAsia="Garamond" w:hAnsi="Garamond" w:cs="Garamond"/>
                <w:sz w:val="16"/>
                <w:szCs w:val="16"/>
              </w:rPr>
              <w:t>;</w:t>
            </w:r>
            <w:proofErr w:type="gramEnd"/>
          </w:p>
          <w:p w:rsidR="008A3E40" w:rsidRDefault="008A3E40" w:rsidP="008A3E40">
            <w:pPr>
              <w:widowControl w:val="0"/>
              <w:shd w:val="clear" w:color="auto" w:fill="FFFFFF"/>
              <w:spacing w:line="240" w:lineRule="auto"/>
              <w:ind w:left="110" w:right="150"/>
              <w:jc w:val="both"/>
              <w:rPr>
                <w:rFonts w:ascii="Garamond" w:eastAsia="Garamond" w:hAnsi="Garamond" w:cs="Garamond"/>
                <w:sz w:val="16"/>
                <w:szCs w:val="16"/>
              </w:rPr>
            </w:pPr>
          </w:p>
          <w:p w:rsidR="00B324BC" w:rsidRDefault="000A5541" w:rsidP="008A3E40">
            <w:pPr>
              <w:widowControl w:val="0"/>
              <w:shd w:val="clear" w:color="auto" w:fill="FFFFFF"/>
              <w:spacing w:line="240" w:lineRule="auto"/>
              <w:ind w:left="110" w:right="150"/>
              <w:jc w:val="both"/>
              <w:rPr>
                <w:rFonts w:ascii="Garamond" w:eastAsia="Garamond" w:hAnsi="Garamond" w:cs="Garamond"/>
                <w:sz w:val="16"/>
                <w:szCs w:val="16"/>
              </w:rPr>
            </w:pPr>
            <w:r>
              <w:rPr>
                <w:rFonts w:ascii="Garamond" w:eastAsia="Garamond" w:hAnsi="Garamond" w:cs="Garamond"/>
                <w:sz w:val="16"/>
                <w:szCs w:val="16"/>
              </w:rPr>
              <w:t xml:space="preserve">Memorandum of understanding between the ACCC, AER and AEMC </w:t>
            </w:r>
            <w:r w:rsidR="008A3E40">
              <w:rPr>
                <w:rFonts w:ascii="Garamond" w:eastAsia="Garamond" w:hAnsi="Garamond" w:cs="Garamond"/>
                <w:sz w:val="16"/>
                <w:szCs w:val="16"/>
              </w:rPr>
              <w:t>–</w:t>
            </w:r>
            <w:r>
              <w:rPr>
                <w:rFonts w:ascii="Garamond" w:eastAsia="Garamond" w:hAnsi="Garamond" w:cs="Garamond"/>
                <w:sz w:val="16"/>
                <w:szCs w:val="16"/>
              </w:rPr>
              <w:t xml:space="preserve"> 2014</w:t>
            </w:r>
            <w:r w:rsidR="008A3E40">
              <w:rPr>
                <w:rFonts w:ascii="Garamond" w:eastAsia="Garamond" w:hAnsi="Garamond" w:cs="Garamond"/>
                <w:sz w:val="16"/>
                <w:szCs w:val="16"/>
              </w:rPr>
              <w:t>).</w:t>
            </w:r>
          </w:p>
          <w:p w:rsidR="00B324BC" w:rsidRDefault="008A3E40" w:rsidP="008A3E40">
            <w:pPr>
              <w:widowControl w:val="0"/>
              <w:spacing w:before="119" w:line="240" w:lineRule="auto"/>
              <w:ind w:left="110" w:right="150"/>
              <w:jc w:val="both"/>
              <w:rPr>
                <w:rFonts w:ascii="Garamond" w:eastAsia="Garamond" w:hAnsi="Garamond" w:cs="Garamond"/>
                <w:i/>
                <w:sz w:val="16"/>
                <w:szCs w:val="16"/>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Please mention here any provision or interinstitutional agreement that allows the competition authorities to coordinate behavior to effectively enforce competition law</w:t>
            </w:r>
            <w:r w:rsidRPr="008A3E40">
              <w:rPr>
                <w:rFonts w:ascii="Garamond" w:eastAsia="Garamond" w:hAnsi="Garamond" w:cs="Garamond"/>
                <w:i/>
                <w:sz w:val="16"/>
                <w:szCs w:val="16"/>
              </w:rPr>
              <w:t>]</w:t>
            </w:r>
          </w:p>
          <w:p w:rsidR="008A3E40" w:rsidRPr="008A3E40" w:rsidRDefault="008A3E40" w:rsidP="008A3E40">
            <w:pPr>
              <w:widowControl w:val="0"/>
              <w:spacing w:before="119" w:line="240" w:lineRule="auto"/>
              <w:ind w:left="110" w:right="150"/>
              <w:jc w:val="both"/>
              <w:rPr>
                <w:rFonts w:ascii="Garamond" w:eastAsia="Garamond" w:hAnsi="Garamond" w:cs="Garamond"/>
                <w:b/>
                <w:i/>
                <w:smallCaps/>
                <w:sz w:val="20"/>
                <w:szCs w:val="20"/>
              </w:rPr>
            </w:pPr>
          </w:p>
        </w:tc>
      </w:tr>
      <w:tr w:rsidR="00B324BC" w:rsidTr="008A3E40">
        <w:trPr>
          <w:trHeight w:val="465"/>
        </w:trPr>
        <w:tc>
          <w:tcPr>
            <w:tcW w:w="9916" w:type="dxa"/>
            <w:gridSpan w:val="11"/>
            <w:shd w:val="clear" w:color="auto" w:fill="B9A989"/>
          </w:tcPr>
          <w:p w:rsidR="00B324BC" w:rsidRDefault="000A5541">
            <w:pPr>
              <w:widowControl w:val="0"/>
              <w:spacing w:before="119" w:line="240" w:lineRule="auto"/>
              <w:ind w:left="3059" w:right="3050"/>
              <w:jc w:val="center"/>
              <w:rPr>
                <w:rFonts w:ascii="Garamond" w:eastAsia="Garamond" w:hAnsi="Garamond" w:cs="Garamond"/>
                <w:b/>
                <w:smallCaps/>
                <w:sz w:val="20"/>
                <w:szCs w:val="20"/>
              </w:rPr>
            </w:pPr>
            <w:r>
              <w:rPr>
                <w:rFonts w:ascii="Garamond" w:eastAsia="Garamond" w:hAnsi="Garamond" w:cs="Garamond"/>
                <w:b/>
                <w:smallCaps/>
                <w:sz w:val="20"/>
                <w:szCs w:val="20"/>
              </w:rPr>
              <w:t>Disaggregated Functions—Prosecutorial Model</w:t>
            </w:r>
          </w:p>
        </w:tc>
      </w:tr>
      <w:tr w:rsidR="00B324BC" w:rsidTr="008A3E40">
        <w:trPr>
          <w:trHeight w:val="4830"/>
        </w:trPr>
        <w:tc>
          <w:tcPr>
            <w:tcW w:w="4169" w:type="dxa"/>
            <w:gridSpan w:val="4"/>
            <w:shd w:val="clear" w:color="auto" w:fill="auto"/>
          </w:tcPr>
          <w:p w:rsidR="00B324BC" w:rsidRDefault="000A5541" w:rsidP="008A3E40">
            <w:pPr>
              <w:widowControl w:val="0"/>
              <w:spacing w:before="119" w:line="240" w:lineRule="auto"/>
              <w:ind w:left="50" w:right="2207"/>
              <w:rPr>
                <w:rFonts w:ascii="Garamond" w:eastAsia="Garamond" w:hAnsi="Garamond" w:cs="Garamond"/>
                <w:b/>
                <w:smallCaps/>
                <w:sz w:val="16"/>
                <w:szCs w:val="16"/>
              </w:rPr>
            </w:pPr>
            <w:r>
              <w:rPr>
                <w:rFonts w:ascii="Garamond" w:eastAsia="Garamond" w:hAnsi="Garamond" w:cs="Garamond"/>
                <w:sz w:val="16"/>
                <w:szCs w:val="16"/>
              </w:rPr>
              <w:t>Are there different authorities or agencies that make the decision to investigate and the final ruling in the cases?</w:t>
            </w:r>
          </w:p>
        </w:tc>
        <w:tc>
          <w:tcPr>
            <w:tcW w:w="1620" w:type="dxa"/>
            <w:gridSpan w:val="3"/>
            <w:shd w:val="clear" w:color="auto" w:fill="auto"/>
          </w:tcPr>
          <w:p w:rsidR="00B324BC" w:rsidRPr="00CE3728" w:rsidRDefault="00CE3728">
            <w:pPr>
              <w:widowControl w:val="0"/>
              <w:spacing w:line="240" w:lineRule="auto"/>
              <w:jc w:val="center"/>
              <w:rPr>
                <w:rFonts w:ascii="Garamond" w:eastAsia="Garamond" w:hAnsi="Garamond" w:cs="Garamond"/>
                <w:i/>
                <w:sz w:val="16"/>
                <w:szCs w:val="16"/>
                <w:highlight w:val="yellow"/>
              </w:rPr>
            </w:pPr>
            <w:r w:rsidRPr="00CE3728">
              <w:rPr>
                <w:rFonts w:ascii="Garamond" w:eastAsia="Garamond" w:hAnsi="Garamond" w:cs="Garamond"/>
                <w:i/>
                <w:sz w:val="16"/>
                <w:szCs w:val="16"/>
              </w:rPr>
              <w:t>[</w:t>
            </w:r>
            <w:r w:rsidR="000A5541" w:rsidRPr="00CE3728">
              <w:rPr>
                <w:rFonts w:ascii="Garamond" w:eastAsia="Garamond" w:hAnsi="Garamond" w:cs="Garamond"/>
                <w:i/>
                <w:sz w:val="16"/>
                <w:szCs w:val="16"/>
              </w:rPr>
              <w:t>Answer: Yes or No</w:t>
            </w:r>
            <w:r w:rsidRPr="00CE3728">
              <w:rPr>
                <w:rFonts w:ascii="Garamond" w:eastAsia="Garamond" w:hAnsi="Garamond" w:cs="Garamond"/>
                <w:i/>
                <w:sz w:val="16"/>
                <w:szCs w:val="16"/>
              </w:rPr>
              <w:t>]</w:t>
            </w:r>
          </w:p>
          <w:p w:rsidR="00B324BC" w:rsidRDefault="00B324BC">
            <w:pPr>
              <w:widowControl w:val="0"/>
              <w:spacing w:line="240" w:lineRule="auto"/>
              <w:jc w:val="center"/>
              <w:rPr>
                <w:rFonts w:ascii="Garamond" w:eastAsia="Garamond" w:hAnsi="Garamond" w:cs="Garamond"/>
                <w:sz w:val="16"/>
                <w:szCs w:val="16"/>
                <w:highlight w:val="yellow"/>
              </w:rPr>
            </w:pPr>
          </w:p>
          <w:p w:rsidR="00B324BC" w:rsidRDefault="000A554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Yes</w:t>
            </w:r>
          </w:p>
        </w:tc>
        <w:tc>
          <w:tcPr>
            <w:tcW w:w="4127" w:type="dxa"/>
            <w:gridSpan w:val="4"/>
            <w:shd w:val="clear" w:color="auto" w:fill="auto"/>
          </w:tcPr>
          <w:p w:rsidR="00B324BC" w:rsidRDefault="00B324BC">
            <w:pPr>
              <w:widowControl w:val="0"/>
              <w:spacing w:before="119" w:line="240" w:lineRule="auto"/>
              <w:ind w:left="107" w:right="43"/>
              <w:jc w:val="both"/>
              <w:rPr>
                <w:rFonts w:ascii="Garamond" w:eastAsia="Garamond" w:hAnsi="Garamond" w:cs="Garamond"/>
                <w:sz w:val="16"/>
                <w:szCs w:val="16"/>
              </w:rPr>
            </w:pPr>
          </w:p>
          <w:p w:rsidR="00B324BC" w:rsidRDefault="000A5541" w:rsidP="008A3E40">
            <w:pPr>
              <w:widowControl w:val="0"/>
              <w:shd w:val="clear" w:color="auto" w:fill="FFFFFF"/>
              <w:spacing w:before="60" w:after="60" w:line="240" w:lineRule="auto"/>
              <w:ind w:left="110" w:right="150"/>
              <w:jc w:val="both"/>
              <w:rPr>
                <w:rFonts w:ascii="Garamond" w:eastAsia="Garamond" w:hAnsi="Garamond" w:cs="Garamond"/>
                <w:color w:val="1F1F1F"/>
                <w:sz w:val="16"/>
                <w:szCs w:val="16"/>
              </w:rPr>
            </w:pPr>
            <w:r>
              <w:rPr>
                <w:rFonts w:ascii="Garamond" w:eastAsia="Garamond" w:hAnsi="Garamond" w:cs="Garamond"/>
                <w:color w:val="1F1F1F"/>
                <w:sz w:val="16"/>
                <w:szCs w:val="16"/>
              </w:rPr>
              <w:t>The Australian Competition and Consumer Commission (ACCC) is the primary authority responsible for investigating potential breaches of competition law. The ACCC can gather evidence, issue warnings, and negotiate with businesses to address concerns.</w:t>
            </w:r>
          </w:p>
          <w:p w:rsidR="00B324BC" w:rsidRDefault="00B324BC" w:rsidP="008A3E40">
            <w:pPr>
              <w:widowControl w:val="0"/>
              <w:shd w:val="clear" w:color="auto" w:fill="FFFFFF"/>
              <w:spacing w:before="60" w:after="60" w:line="240" w:lineRule="auto"/>
              <w:ind w:left="110" w:right="150"/>
              <w:jc w:val="both"/>
              <w:rPr>
                <w:rFonts w:ascii="Garamond" w:eastAsia="Garamond" w:hAnsi="Garamond" w:cs="Garamond"/>
                <w:color w:val="1F1F1F"/>
                <w:sz w:val="16"/>
                <w:szCs w:val="16"/>
              </w:rPr>
            </w:pPr>
          </w:p>
          <w:p w:rsidR="00B324BC" w:rsidRPr="008A3E40" w:rsidRDefault="000A5541" w:rsidP="008A3E40">
            <w:pPr>
              <w:widowControl w:val="0"/>
              <w:shd w:val="clear" w:color="auto" w:fill="FFFFFF"/>
              <w:spacing w:before="60" w:after="60" w:line="240" w:lineRule="auto"/>
              <w:ind w:left="110" w:right="150"/>
              <w:jc w:val="both"/>
              <w:rPr>
                <w:rFonts w:ascii="Garamond" w:eastAsia="Garamond" w:hAnsi="Garamond" w:cs="Garamond"/>
                <w:color w:val="1F1F1F"/>
                <w:sz w:val="16"/>
                <w:szCs w:val="16"/>
              </w:rPr>
            </w:pPr>
            <w:r>
              <w:rPr>
                <w:rFonts w:ascii="Garamond" w:eastAsia="Garamond" w:hAnsi="Garamond" w:cs="Garamond"/>
                <w:color w:val="1F1F1F"/>
                <w:sz w:val="16"/>
                <w:szCs w:val="16"/>
              </w:rPr>
              <w:t>The ACCC doesn't directly decide on the final outcome of competition cases. If the ACCC believes a breach has occurred, they may take legal action in the Federal Court of Australia. The court then hears the case and makes the final ruling.</w:t>
            </w:r>
          </w:p>
          <w:p w:rsidR="008A3E40" w:rsidRPr="008A3E40" w:rsidRDefault="000A5541" w:rsidP="008A3E40">
            <w:pPr>
              <w:widowControl w:val="0"/>
              <w:spacing w:before="119" w:line="240" w:lineRule="auto"/>
              <w:ind w:left="110" w:right="150"/>
              <w:jc w:val="both"/>
              <w:rPr>
                <w:rFonts w:ascii="Garamond" w:eastAsia="Garamond" w:hAnsi="Garamond" w:cs="Garamond"/>
                <w:i/>
                <w:sz w:val="16"/>
                <w:szCs w:val="16"/>
              </w:rPr>
            </w:pPr>
            <w:r w:rsidRPr="008A3E40">
              <w:rPr>
                <w:rFonts w:ascii="Garamond" w:eastAsia="Garamond" w:hAnsi="Garamond" w:cs="Garamond"/>
                <w:i/>
                <w:sz w:val="16"/>
                <w:szCs w:val="16"/>
              </w:rPr>
              <w:t xml:space="preserve">[If the answer is yes, please </w:t>
            </w:r>
            <w:proofErr w:type="gramStart"/>
            <w:r w:rsidRPr="008A3E40">
              <w:rPr>
                <w:rFonts w:ascii="Garamond" w:eastAsia="Garamond" w:hAnsi="Garamond" w:cs="Garamond"/>
                <w:i/>
                <w:sz w:val="16"/>
                <w:szCs w:val="16"/>
              </w:rPr>
              <w:t>explain</w:t>
            </w:r>
            <w:proofErr w:type="gramEnd"/>
            <w:r w:rsidRPr="008A3E40">
              <w:rPr>
                <w:rFonts w:ascii="Garamond" w:eastAsia="Garamond" w:hAnsi="Garamond" w:cs="Garamond"/>
                <w:i/>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r w:rsidR="008A3E40" w:rsidRPr="008A3E40">
              <w:rPr>
                <w:rFonts w:ascii="Garamond" w:eastAsia="Garamond" w:hAnsi="Garamond" w:cs="Garamond"/>
                <w:i/>
                <w:sz w:val="16"/>
                <w:szCs w:val="16"/>
              </w:rPr>
              <w:t>]</w:t>
            </w:r>
          </w:p>
        </w:tc>
      </w:tr>
      <w:tr w:rsidR="00B324BC" w:rsidTr="008A3E40">
        <w:trPr>
          <w:trHeight w:val="465"/>
        </w:trPr>
        <w:tc>
          <w:tcPr>
            <w:tcW w:w="4169" w:type="dxa"/>
            <w:gridSpan w:val="4"/>
            <w:shd w:val="clear" w:color="auto" w:fill="auto"/>
          </w:tcPr>
          <w:p w:rsidR="00B324BC" w:rsidRDefault="000A5541" w:rsidP="008A3E40">
            <w:pPr>
              <w:widowControl w:val="0"/>
              <w:spacing w:before="119" w:line="240" w:lineRule="auto"/>
              <w:ind w:left="50" w:right="2207"/>
              <w:rPr>
                <w:rFonts w:ascii="Garamond" w:eastAsia="Garamond" w:hAnsi="Garamond" w:cs="Garamond"/>
                <w:b/>
                <w:smallCaps/>
                <w:sz w:val="16"/>
                <w:szCs w:val="16"/>
              </w:rPr>
            </w:pPr>
            <w:r>
              <w:rPr>
                <w:rFonts w:ascii="Garamond" w:eastAsia="Garamond" w:hAnsi="Garamond" w:cs="Garamond"/>
                <w:sz w:val="16"/>
                <w:szCs w:val="16"/>
              </w:rPr>
              <w:t>Are disputes presented for decision to judiciary authorities?</w:t>
            </w:r>
          </w:p>
        </w:tc>
        <w:tc>
          <w:tcPr>
            <w:tcW w:w="1620" w:type="dxa"/>
            <w:gridSpan w:val="3"/>
            <w:shd w:val="clear" w:color="auto" w:fill="auto"/>
          </w:tcPr>
          <w:p w:rsidR="00B324BC" w:rsidRPr="00CE3728" w:rsidRDefault="00CE3728">
            <w:pPr>
              <w:widowControl w:val="0"/>
              <w:spacing w:line="240" w:lineRule="auto"/>
              <w:jc w:val="center"/>
              <w:rPr>
                <w:rFonts w:ascii="Garamond" w:eastAsia="Garamond" w:hAnsi="Garamond" w:cs="Garamond"/>
                <w:i/>
                <w:sz w:val="16"/>
                <w:szCs w:val="16"/>
                <w:highlight w:val="yellow"/>
              </w:rPr>
            </w:pPr>
            <w:r w:rsidRPr="00CE3728">
              <w:rPr>
                <w:rFonts w:ascii="Garamond" w:eastAsia="Garamond" w:hAnsi="Garamond" w:cs="Garamond"/>
                <w:i/>
                <w:sz w:val="16"/>
                <w:szCs w:val="16"/>
              </w:rPr>
              <w:t>[</w:t>
            </w:r>
            <w:r w:rsidR="000A5541" w:rsidRPr="00CE3728">
              <w:rPr>
                <w:rFonts w:ascii="Garamond" w:eastAsia="Garamond" w:hAnsi="Garamond" w:cs="Garamond"/>
                <w:i/>
                <w:sz w:val="16"/>
                <w:szCs w:val="16"/>
              </w:rPr>
              <w:t>Answer: Yes or No</w:t>
            </w:r>
            <w:r w:rsidRPr="00CE3728">
              <w:rPr>
                <w:rFonts w:ascii="Garamond" w:eastAsia="Garamond" w:hAnsi="Garamond" w:cs="Garamond"/>
                <w:i/>
                <w:sz w:val="16"/>
                <w:szCs w:val="16"/>
              </w:rPr>
              <w:t>]</w:t>
            </w:r>
          </w:p>
          <w:p w:rsidR="00B324BC" w:rsidRDefault="00B324BC">
            <w:pPr>
              <w:widowControl w:val="0"/>
              <w:spacing w:line="240" w:lineRule="auto"/>
              <w:jc w:val="center"/>
              <w:rPr>
                <w:rFonts w:ascii="Garamond" w:eastAsia="Garamond" w:hAnsi="Garamond" w:cs="Garamond"/>
                <w:sz w:val="16"/>
                <w:szCs w:val="16"/>
                <w:highlight w:val="yellow"/>
              </w:rPr>
            </w:pPr>
          </w:p>
          <w:p w:rsidR="00B324BC" w:rsidRDefault="000A554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Yes</w:t>
            </w:r>
          </w:p>
        </w:tc>
        <w:tc>
          <w:tcPr>
            <w:tcW w:w="4127" w:type="dxa"/>
            <w:gridSpan w:val="4"/>
            <w:shd w:val="clear" w:color="auto" w:fill="auto"/>
          </w:tcPr>
          <w:p w:rsidR="00B324BC" w:rsidRDefault="000A5541" w:rsidP="008A3E40">
            <w:pPr>
              <w:widowControl w:val="0"/>
              <w:spacing w:before="119" w:line="240" w:lineRule="auto"/>
              <w:ind w:left="110" w:right="150"/>
              <w:jc w:val="both"/>
              <w:rPr>
                <w:rFonts w:ascii="Garamond" w:eastAsia="Garamond" w:hAnsi="Garamond" w:cs="Garamond"/>
                <w:color w:val="1F1F1F"/>
                <w:sz w:val="16"/>
                <w:szCs w:val="16"/>
              </w:rPr>
            </w:pPr>
            <w:r>
              <w:rPr>
                <w:rFonts w:ascii="Garamond" w:eastAsia="Garamond" w:hAnsi="Garamond" w:cs="Garamond"/>
                <w:color w:val="1F1F1F"/>
                <w:sz w:val="16"/>
                <w:szCs w:val="16"/>
              </w:rPr>
              <w:t>There's also the Australian Competition Tribunal which is a review body that handles appeals of certain ACCC decisions.</w:t>
            </w:r>
          </w:p>
          <w:p w:rsidR="00B324BC" w:rsidRDefault="00B324BC" w:rsidP="008A3E40">
            <w:pPr>
              <w:widowControl w:val="0"/>
              <w:spacing w:before="119" w:line="240" w:lineRule="auto"/>
              <w:ind w:left="110" w:right="150"/>
              <w:rPr>
                <w:rFonts w:ascii="Garamond" w:eastAsia="Garamond" w:hAnsi="Garamond" w:cs="Garamond"/>
                <w:sz w:val="16"/>
                <w:szCs w:val="16"/>
              </w:rPr>
            </w:pPr>
          </w:p>
          <w:p w:rsidR="00B324BC" w:rsidRDefault="000A5541" w:rsidP="008A3E40">
            <w:pPr>
              <w:widowControl w:val="0"/>
              <w:spacing w:before="119" w:line="240" w:lineRule="auto"/>
              <w:ind w:left="110" w:right="150"/>
              <w:jc w:val="both"/>
              <w:rPr>
                <w:rFonts w:ascii="Garamond" w:eastAsia="Garamond" w:hAnsi="Garamond" w:cs="Garamond"/>
                <w:i/>
                <w:sz w:val="16"/>
                <w:szCs w:val="16"/>
              </w:rPr>
            </w:pPr>
            <w:r w:rsidRPr="008A3E40">
              <w:rPr>
                <w:rFonts w:ascii="Garamond" w:eastAsia="Garamond" w:hAnsi="Garamond" w:cs="Garamond"/>
                <w:i/>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8A3E40" w:rsidRPr="008A3E40">
              <w:rPr>
                <w:rFonts w:ascii="Garamond" w:eastAsia="Garamond" w:hAnsi="Garamond" w:cs="Garamond"/>
                <w:i/>
                <w:sz w:val="16"/>
                <w:szCs w:val="16"/>
              </w:rPr>
              <w:t>]</w:t>
            </w:r>
          </w:p>
          <w:p w:rsidR="008A3E40" w:rsidRPr="008A3E40" w:rsidRDefault="008A3E40" w:rsidP="008A3E40">
            <w:pPr>
              <w:widowControl w:val="0"/>
              <w:spacing w:before="119" w:line="240" w:lineRule="auto"/>
              <w:ind w:left="110" w:right="150"/>
              <w:jc w:val="both"/>
              <w:rPr>
                <w:rFonts w:ascii="Garamond" w:eastAsia="Garamond" w:hAnsi="Garamond" w:cs="Garamond"/>
                <w:b/>
                <w:i/>
                <w:smallCaps/>
                <w:sz w:val="16"/>
                <w:szCs w:val="16"/>
              </w:rPr>
            </w:pPr>
          </w:p>
        </w:tc>
      </w:tr>
      <w:tr w:rsidR="00B324BC" w:rsidTr="008A3E40">
        <w:trPr>
          <w:trHeight w:val="465"/>
        </w:trPr>
        <w:tc>
          <w:tcPr>
            <w:tcW w:w="4169" w:type="dxa"/>
            <w:gridSpan w:val="4"/>
            <w:shd w:val="clear" w:color="auto" w:fill="auto"/>
          </w:tcPr>
          <w:p w:rsidR="00B324BC" w:rsidRDefault="000A5541" w:rsidP="008A3E40">
            <w:pPr>
              <w:widowControl w:val="0"/>
              <w:spacing w:before="119" w:line="240" w:lineRule="auto"/>
              <w:ind w:left="50" w:right="2207"/>
              <w:rPr>
                <w:rFonts w:ascii="Garamond" w:eastAsia="Garamond" w:hAnsi="Garamond" w:cs="Garamond"/>
                <w:sz w:val="16"/>
                <w:szCs w:val="16"/>
              </w:rPr>
            </w:pPr>
            <w:r>
              <w:rPr>
                <w:rFonts w:ascii="Garamond" w:eastAsia="Garamond" w:hAnsi="Garamond" w:cs="Garamond"/>
                <w:sz w:val="16"/>
                <w:szCs w:val="16"/>
              </w:rPr>
              <w:t>Do private rights of action to challenge competition law infringements exist in your jurisdiction</w:t>
            </w:r>
          </w:p>
        </w:tc>
        <w:tc>
          <w:tcPr>
            <w:tcW w:w="1620" w:type="dxa"/>
            <w:gridSpan w:val="3"/>
            <w:shd w:val="clear" w:color="auto" w:fill="auto"/>
          </w:tcPr>
          <w:p w:rsidR="00B324BC" w:rsidRPr="00CE3728" w:rsidRDefault="00CE3728">
            <w:pPr>
              <w:widowControl w:val="0"/>
              <w:spacing w:line="240" w:lineRule="auto"/>
              <w:jc w:val="center"/>
              <w:rPr>
                <w:rFonts w:ascii="Garamond" w:eastAsia="Garamond" w:hAnsi="Garamond" w:cs="Garamond"/>
                <w:i/>
                <w:sz w:val="16"/>
                <w:szCs w:val="16"/>
              </w:rPr>
            </w:pPr>
            <w:r w:rsidRPr="00CE3728">
              <w:rPr>
                <w:rFonts w:ascii="Garamond" w:eastAsia="Garamond" w:hAnsi="Garamond" w:cs="Garamond"/>
                <w:i/>
                <w:sz w:val="16"/>
                <w:szCs w:val="16"/>
              </w:rPr>
              <w:t>[</w:t>
            </w:r>
            <w:r w:rsidR="000A5541" w:rsidRPr="00CE3728">
              <w:rPr>
                <w:rFonts w:ascii="Garamond" w:eastAsia="Garamond" w:hAnsi="Garamond" w:cs="Garamond"/>
                <w:i/>
                <w:sz w:val="16"/>
                <w:szCs w:val="16"/>
              </w:rPr>
              <w:t>Answer: Yes or No</w:t>
            </w:r>
            <w:r w:rsidRPr="00CE3728">
              <w:rPr>
                <w:rFonts w:ascii="Garamond" w:eastAsia="Garamond" w:hAnsi="Garamond" w:cs="Garamond"/>
                <w:i/>
                <w:sz w:val="16"/>
                <w:szCs w:val="16"/>
              </w:rPr>
              <w:t>]</w:t>
            </w:r>
          </w:p>
          <w:p w:rsidR="00B324BC" w:rsidRDefault="00B324BC">
            <w:pPr>
              <w:widowControl w:val="0"/>
              <w:spacing w:line="240" w:lineRule="auto"/>
              <w:jc w:val="center"/>
              <w:rPr>
                <w:rFonts w:ascii="Garamond" w:eastAsia="Garamond" w:hAnsi="Garamond" w:cs="Garamond"/>
                <w:sz w:val="16"/>
                <w:szCs w:val="16"/>
              </w:rPr>
            </w:pPr>
          </w:p>
          <w:p w:rsidR="00B324BC" w:rsidRDefault="000A5541">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Yes</w:t>
            </w:r>
          </w:p>
        </w:tc>
        <w:tc>
          <w:tcPr>
            <w:tcW w:w="4127" w:type="dxa"/>
            <w:gridSpan w:val="4"/>
            <w:shd w:val="clear" w:color="auto" w:fill="auto"/>
          </w:tcPr>
          <w:p w:rsidR="00B324BC" w:rsidRDefault="000A5541" w:rsidP="008A3E40">
            <w:pPr>
              <w:widowControl w:val="0"/>
              <w:shd w:val="clear" w:color="auto" w:fill="FFFFFF"/>
              <w:spacing w:before="240" w:after="240" w:line="240" w:lineRule="auto"/>
              <w:ind w:left="110" w:right="150"/>
              <w:jc w:val="both"/>
              <w:rPr>
                <w:rFonts w:ascii="Garamond" w:eastAsia="Garamond" w:hAnsi="Garamond" w:cs="Garamond"/>
                <w:sz w:val="16"/>
                <w:szCs w:val="16"/>
              </w:rPr>
            </w:pPr>
            <w:r>
              <w:rPr>
                <w:rFonts w:ascii="Garamond" w:eastAsia="Garamond" w:hAnsi="Garamond" w:cs="Garamond"/>
                <w:color w:val="1F1F1F"/>
                <w:sz w:val="16"/>
                <w:szCs w:val="16"/>
              </w:rPr>
              <w:t>Under Australia's Competition and Consumer Act (2010), businesses and individuals harmed by breaches in competition law can sue in Federal Court for compensation and other remedies</w:t>
            </w:r>
            <w:r>
              <w:rPr>
                <w:rFonts w:ascii="Garamond" w:eastAsia="Garamond" w:hAnsi="Garamond" w:cs="Garamond"/>
                <w:sz w:val="16"/>
                <w:szCs w:val="16"/>
              </w:rPr>
              <w:t xml:space="preserve">, under section 82 of the CCA. </w:t>
            </w:r>
            <w:r>
              <w:rPr>
                <w:rFonts w:ascii="Garamond" w:eastAsia="Garamond" w:hAnsi="Garamond" w:cs="Garamond"/>
                <w:color w:val="2F2F2F"/>
                <w:sz w:val="16"/>
                <w:szCs w:val="16"/>
              </w:rPr>
              <w:t>A private party wishing to bring an infringement case can commence a standalone action or a follow-on action</w:t>
            </w:r>
          </w:p>
          <w:p w:rsidR="00B324BC" w:rsidRDefault="000A5541" w:rsidP="008A3E40">
            <w:pPr>
              <w:widowControl w:val="0"/>
              <w:shd w:val="clear" w:color="auto" w:fill="FFFFFF"/>
              <w:spacing w:before="240" w:after="240" w:line="240" w:lineRule="auto"/>
              <w:ind w:left="110" w:right="150"/>
              <w:jc w:val="both"/>
              <w:rPr>
                <w:rFonts w:ascii="Garamond" w:eastAsia="Garamond" w:hAnsi="Garamond" w:cs="Garamond"/>
                <w:color w:val="1F1F1F"/>
                <w:sz w:val="16"/>
                <w:szCs w:val="16"/>
              </w:rPr>
            </w:pPr>
            <w:r>
              <w:rPr>
                <w:rFonts w:ascii="Garamond" w:eastAsia="Garamond" w:hAnsi="Garamond" w:cs="Garamond"/>
                <w:color w:val="1F1F1F"/>
                <w:sz w:val="16"/>
                <w:szCs w:val="16"/>
              </w:rPr>
              <w:lastRenderedPageBreak/>
              <w:t xml:space="preserve">Under the CCA, proceedings for compensation can be brought against persons “involved in” the contravention as well as against foreign corporations that have engaged in infringing conduct in Australia or, where the conduct takes place overseas, that are carrying on business in Australia (Baker Mackenzie, 2021). </w:t>
            </w:r>
          </w:p>
          <w:p w:rsidR="008A3E40" w:rsidRDefault="000A5541" w:rsidP="008A3E40">
            <w:pPr>
              <w:widowControl w:val="0"/>
              <w:shd w:val="clear" w:color="auto" w:fill="FFFFFF"/>
              <w:spacing w:before="240" w:after="240" w:line="240" w:lineRule="auto"/>
              <w:ind w:left="110" w:right="150"/>
              <w:jc w:val="both"/>
              <w:rPr>
                <w:rFonts w:ascii="Roboto" w:eastAsia="Roboto" w:hAnsi="Roboto" w:cs="Roboto"/>
                <w:color w:val="2F2F2F"/>
                <w:sz w:val="24"/>
                <w:szCs w:val="24"/>
              </w:rPr>
            </w:pPr>
            <w:r>
              <w:rPr>
                <w:rFonts w:ascii="Garamond" w:eastAsia="Garamond" w:hAnsi="Garamond" w:cs="Garamond"/>
                <w:color w:val="1F1F1F"/>
                <w:sz w:val="16"/>
                <w:szCs w:val="16"/>
              </w:rPr>
              <w:t>The Stand-Alone actions are initiated in the Federal Court after filing an application setting out the relief sought as well as a document with the key facts of the claim.</w:t>
            </w:r>
          </w:p>
          <w:p w:rsidR="00B324BC" w:rsidRPr="008A3E40" w:rsidRDefault="008A3E40" w:rsidP="008A3E40">
            <w:pPr>
              <w:widowControl w:val="0"/>
              <w:shd w:val="clear" w:color="auto" w:fill="FFFFFF"/>
              <w:spacing w:before="240" w:after="240" w:line="240" w:lineRule="auto"/>
              <w:ind w:left="110" w:right="150"/>
              <w:jc w:val="both"/>
              <w:rPr>
                <w:rFonts w:ascii="Roboto" w:eastAsia="Roboto" w:hAnsi="Roboto" w:cs="Roboto"/>
                <w:color w:val="2F2F2F"/>
                <w:sz w:val="24"/>
                <w:szCs w:val="24"/>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 xml:space="preserve">If the answer is “yes”, please </w:t>
            </w:r>
            <w:proofErr w:type="gramStart"/>
            <w:r w:rsidR="000A5541" w:rsidRPr="008A3E40">
              <w:rPr>
                <w:rFonts w:ascii="Garamond" w:eastAsia="Garamond" w:hAnsi="Garamond" w:cs="Garamond"/>
                <w:i/>
                <w:sz w:val="16"/>
                <w:szCs w:val="16"/>
              </w:rPr>
              <w:t>explain</w:t>
            </w:r>
            <w:proofErr w:type="gramEnd"/>
            <w:r w:rsidR="000A5541" w:rsidRPr="008A3E40">
              <w:rPr>
                <w:rFonts w:ascii="Garamond" w:eastAsia="Garamond" w:hAnsi="Garamond" w:cs="Garamond"/>
                <w:i/>
                <w:sz w:val="16"/>
                <w:szCs w:val="16"/>
              </w:rPr>
              <w:t xml:space="preserve"> briefly the process and who are the persons entitled to exercise those rights; mention the relevant provisions]</w:t>
            </w:r>
          </w:p>
        </w:tc>
      </w:tr>
      <w:tr w:rsidR="00B324BC" w:rsidTr="008A3E40">
        <w:trPr>
          <w:trHeight w:val="465"/>
        </w:trPr>
        <w:tc>
          <w:tcPr>
            <w:tcW w:w="9916" w:type="dxa"/>
            <w:gridSpan w:val="11"/>
            <w:shd w:val="clear" w:color="auto" w:fill="auto"/>
          </w:tcPr>
          <w:p w:rsidR="00B324BC" w:rsidRDefault="000A5541">
            <w:pPr>
              <w:widowControl w:val="0"/>
              <w:spacing w:before="119" w:line="240" w:lineRule="auto"/>
              <w:ind w:left="107" w:right="3050"/>
              <w:rPr>
                <w:rFonts w:ascii="Garamond" w:eastAsia="Garamond" w:hAnsi="Garamond" w:cs="Garamond"/>
                <w:b/>
                <w:smallCaps/>
                <w:sz w:val="20"/>
                <w:szCs w:val="20"/>
              </w:rPr>
            </w:pPr>
            <w:r>
              <w:rPr>
                <w:rFonts w:ascii="Garamond" w:eastAsia="Garamond" w:hAnsi="Garamond" w:cs="Garamond"/>
                <w:b/>
                <w:color w:val="FF0000"/>
                <w:sz w:val="16"/>
                <w:szCs w:val="16"/>
              </w:rPr>
              <w:lastRenderedPageBreak/>
              <w:t xml:space="preserve">* Please fill the next sections for each of the authorities mentioned in the prior sections excluding sector regulators </w:t>
            </w:r>
          </w:p>
        </w:tc>
      </w:tr>
      <w:tr w:rsidR="00B324BC" w:rsidTr="008A3E40">
        <w:trPr>
          <w:trHeight w:val="465"/>
        </w:trPr>
        <w:tc>
          <w:tcPr>
            <w:tcW w:w="9916" w:type="dxa"/>
            <w:gridSpan w:val="11"/>
            <w:shd w:val="clear" w:color="auto" w:fill="B9A989"/>
          </w:tcPr>
          <w:p w:rsidR="00B324BC" w:rsidRDefault="000A5541">
            <w:pPr>
              <w:widowControl w:val="0"/>
              <w:spacing w:before="119" w:line="240" w:lineRule="auto"/>
              <w:ind w:left="3059" w:right="3050"/>
              <w:jc w:val="center"/>
              <w:rPr>
                <w:rFonts w:ascii="Garamond" w:eastAsia="Garamond" w:hAnsi="Garamond" w:cs="Garamond"/>
                <w:b/>
                <w:smallCaps/>
                <w:sz w:val="20"/>
                <w:szCs w:val="20"/>
              </w:rPr>
            </w:pPr>
            <w:r>
              <w:rPr>
                <w:rFonts w:ascii="Garamond" w:eastAsia="Garamond" w:hAnsi="Garamond" w:cs="Garamond"/>
                <w:b/>
                <w:smallCaps/>
                <w:sz w:val="20"/>
                <w:szCs w:val="20"/>
              </w:rPr>
              <w:t>Australian competition and consumer commission (ACCC)</w:t>
            </w:r>
          </w:p>
        </w:tc>
      </w:tr>
      <w:tr w:rsidR="00B324BC" w:rsidTr="008A3E40">
        <w:trPr>
          <w:trHeight w:val="465"/>
        </w:trPr>
        <w:tc>
          <w:tcPr>
            <w:tcW w:w="9916" w:type="dxa"/>
            <w:gridSpan w:val="11"/>
            <w:shd w:val="clear" w:color="auto" w:fill="B9A989"/>
          </w:tcPr>
          <w:p w:rsidR="00B324BC" w:rsidRDefault="000A5541">
            <w:pPr>
              <w:widowControl w:val="0"/>
              <w:spacing w:before="119" w:line="240" w:lineRule="auto"/>
              <w:ind w:left="3059" w:right="3050"/>
              <w:jc w:val="center"/>
              <w:rPr>
                <w:rFonts w:ascii="Garamond" w:eastAsia="Garamond" w:hAnsi="Garamond" w:cs="Garamond"/>
                <w:b/>
                <w:sz w:val="20"/>
                <w:szCs w:val="20"/>
              </w:rPr>
            </w:pPr>
            <w:r>
              <w:rPr>
                <w:rFonts w:ascii="Garamond" w:eastAsia="Garamond" w:hAnsi="Garamond" w:cs="Garamond"/>
                <w:b/>
                <w:smallCaps/>
                <w:sz w:val="20"/>
                <w:szCs w:val="20"/>
              </w:rPr>
              <w:t xml:space="preserve">Status of the Competition Authority </w:t>
            </w:r>
          </w:p>
        </w:tc>
      </w:tr>
      <w:tr w:rsidR="008A3E40" w:rsidTr="008A3E40">
        <w:trPr>
          <w:trHeight w:val="179"/>
        </w:trPr>
        <w:tc>
          <w:tcPr>
            <w:tcW w:w="3359" w:type="dxa"/>
            <w:gridSpan w:val="2"/>
            <w:shd w:val="clear" w:color="auto" w:fill="D2C7B4"/>
          </w:tcPr>
          <w:p w:rsidR="00B324BC" w:rsidRDefault="000A5541" w:rsidP="00CE3728">
            <w:pPr>
              <w:widowControl w:val="0"/>
              <w:ind w:left="107"/>
              <w:rPr>
                <w:rFonts w:ascii="Garamond" w:eastAsia="Garamond" w:hAnsi="Garamond" w:cs="Garamond"/>
                <w:b/>
                <w:sz w:val="16"/>
                <w:szCs w:val="16"/>
              </w:rPr>
            </w:pPr>
            <w:r>
              <w:rPr>
                <w:rFonts w:ascii="Garamond" w:eastAsia="Garamond" w:hAnsi="Garamond" w:cs="Garamond"/>
                <w:b/>
                <w:sz w:val="16"/>
                <w:szCs w:val="16"/>
              </w:rPr>
              <w:t>Accountability</w:t>
            </w:r>
          </w:p>
        </w:tc>
        <w:tc>
          <w:tcPr>
            <w:tcW w:w="1785" w:type="dxa"/>
            <w:gridSpan w:val="3"/>
            <w:shd w:val="clear" w:color="auto" w:fill="D2C7B4"/>
          </w:tcPr>
          <w:p w:rsidR="00B324BC" w:rsidRDefault="000A5541">
            <w:pPr>
              <w:widowControl w:val="0"/>
              <w:spacing w:line="240" w:lineRule="auto"/>
              <w:rPr>
                <w:rFonts w:ascii="Garamond" w:eastAsia="Garamond" w:hAnsi="Garamond" w:cs="Garamond"/>
                <w:sz w:val="12"/>
                <w:szCs w:val="12"/>
              </w:rPr>
            </w:pPr>
            <w:r>
              <w:rPr>
                <w:rFonts w:ascii="Garamond" w:eastAsia="Garamond" w:hAnsi="Garamond" w:cs="Garamond"/>
                <w:sz w:val="14"/>
                <w:szCs w:val="14"/>
              </w:rPr>
              <w:t>Please, answer “Yes” in the boxes of this line if any of the duties on the right column apply to the authority, and “No” if they do not.</w:t>
            </w:r>
          </w:p>
        </w:tc>
        <w:tc>
          <w:tcPr>
            <w:tcW w:w="2642" w:type="dxa"/>
            <w:gridSpan w:val="5"/>
            <w:shd w:val="clear" w:color="auto" w:fill="D2C7B4"/>
          </w:tcPr>
          <w:p w:rsidR="00B324BC" w:rsidRDefault="000A5541">
            <w:pPr>
              <w:widowControl w:val="0"/>
              <w:spacing w:line="240" w:lineRule="auto"/>
              <w:jc w:val="both"/>
              <w:rPr>
                <w:rFonts w:ascii="Garamond" w:eastAsia="Garamond" w:hAnsi="Garamond" w:cs="Garamond"/>
                <w:sz w:val="12"/>
                <w:szCs w:val="12"/>
              </w:rPr>
            </w:pPr>
            <w:r>
              <w:rPr>
                <w:rFonts w:ascii="Garamond" w:eastAsia="Garamond" w:hAnsi="Garamond" w:cs="Garamond"/>
                <w:color w:val="FF0000"/>
                <w:sz w:val="16"/>
                <w:szCs w:val="16"/>
              </w:rPr>
              <w:t xml:space="preserve"> </w:t>
            </w:r>
            <w:r>
              <w:rPr>
                <w:rFonts w:ascii="Garamond" w:eastAsia="Garamond" w:hAnsi="Garamond" w:cs="Garamond"/>
                <w:sz w:val="16"/>
                <w:szCs w:val="16"/>
              </w:rPr>
              <w:t>Answer with</w:t>
            </w:r>
            <w:r>
              <w:rPr>
                <w:rFonts w:ascii="Garamond" w:eastAsia="Garamond" w:hAnsi="Garamond" w:cs="Garamond"/>
                <w:color w:val="FF0000"/>
                <w:sz w:val="16"/>
                <w:szCs w:val="16"/>
              </w:rPr>
              <w:t xml:space="preserve"> X</w:t>
            </w:r>
            <w:r>
              <w:rPr>
                <w:rFonts w:ascii="Garamond" w:eastAsia="Garamond" w:hAnsi="Garamond" w:cs="Garamond"/>
                <w:sz w:val="16"/>
                <w:szCs w:val="16"/>
              </w:rPr>
              <w:t>/</w:t>
            </w:r>
            <w:r>
              <w:rPr>
                <w:rFonts w:ascii="Gungsuh" w:eastAsia="Gungsuh" w:hAnsi="Gungsuh" w:cs="Gungsuh"/>
                <w:color w:val="008000"/>
                <w:sz w:val="16"/>
                <w:szCs w:val="16"/>
              </w:rPr>
              <w:t xml:space="preserve">√ </w:t>
            </w:r>
            <w:r>
              <w:rPr>
                <w:rFonts w:ascii="Garamond" w:eastAsia="Garamond" w:hAnsi="Garamond" w:cs="Garamond"/>
                <w:sz w:val="16"/>
                <w:szCs w:val="16"/>
              </w:rPr>
              <w:t xml:space="preserve">as it applies </w:t>
            </w:r>
          </w:p>
        </w:tc>
        <w:tc>
          <w:tcPr>
            <w:tcW w:w="2132" w:type="dxa"/>
            <w:shd w:val="clear" w:color="auto" w:fill="D2C7B4"/>
          </w:tcPr>
          <w:p w:rsidR="00B324BC" w:rsidRDefault="000A5541">
            <w:pPr>
              <w:widowControl w:val="0"/>
              <w:spacing w:line="240" w:lineRule="auto"/>
              <w:rPr>
                <w:rFonts w:ascii="Garamond" w:eastAsia="Garamond" w:hAnsi="Garamond" w:cs="Garamond"/>
                <w:sz w:val="12"/>
                <w:szCs w:val="12"/>
              </w:rPr>
            </w:pPr>
            <w:r>
              <w:rPr>
                <w:rFonts w:ascii="Garamond" w:eastAsia="Garamond" w:hAnsi="Garamond" w:cs="Garamond"/>
                <w:sz w:val="12"/>
                <w:szCs w:val="12"/>
              </w:rPr>
              <w:t>Please, in the boxes of this line mention the relevant provisions in which the obligations are based.</w:t>
            </w:r>
          </w:p>
        </w:tc>
      </w:tr>
      <w:tr w:rsidR="008A3E40" w:rsidTr="008A3E40">
        <w:trPr>
          <w:trHeight w:val="359"/>
        </w:trPr>
        <w:tc>
          <w:tcPr>
            <w:tcW w:w="3359" w:type="dxa"/>
            <w:gridSpan w:val="2"/>
            <w:vMerge w:val="restart"/>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Does the Competition Authority have obligations before the executive?</w:t>
            </w:r>
          </w:p>
        </w:tc>
        <w:tc>
          <w:tcPr>
            <w:tcW w:w="1785" w:type="dxa"/>
            <w:gridSpan w:val="3"/>
            <w:vMerge w:val="restart"/>
          </w:tcPr>
          <w:p w:rsidR="00B324BC" w:rsidRDefault="000A5541">
            <w:pPr>
              <w:widowControl w:val="0"/>
              <w:spacing w:line="240" w:lineRule="auto"/>
              <w:ind w:left="107" w:right="599"/>
              <w:jc w:val="center"/>
              <w:rPr>
                <w:rFonts w:ascii="Garamond" w:eastAsia="Garamond" w:hAnsi="Garamond" w:cs="Garamond"/>
                <w:sz w:val="16"/>
                <w:szCs w:val="16"/>
              </w:rPr>
            </w:pPr>
            <w:r>
              <w:rPr>
                <w:rFonts w:ascii="Garamond" w:eastAsia="Garamond" w:hAnsi="Garamond" w:cs="Garamond"/>
                <w:sz w:val="16"/>
                <w:szCs w:val="16"/>
              </w:rPr>
              <w:t xml:space="preserve">Yes </w:t>
            </w:r>
          </w:p>
        </w:tc>
        <w:tc>
          <w:tcPr>
            <w:tcW w:w="645" w:type="dxa"/>
            <w:gridSpan w:val="2"/>
          </w:tcPr>
          <w:p w:rsidR="00B324BC" w:rsidRDefault="000A5541">
            <w:pPr>
              <w:widowControl w:val="0"/>
              <w:spacing w:line="240" w:lineRule="auto"/>
              <w:jc w:val="center"/>
              <w:rPr>
                <w:rFonts w:ascii="Garamond" w:eastAsia="Garamond" w:hAnsi="Garamond" w:cs="Garamond"/>
                <w:color w:val="FF0000"/>
                <w:sz w:val="16"/>
                <w:szCs w:val="16"/>
              </w:rPr>
            </w:pPr>
            <w:r>
              <w:rPr>
                <w:rFonts w:ascii="Garamond" w:eastAsia="Garamond" w:hAnsi="Garamond" w:cs="Garamond"/>
                <w:color w:val="FF0000"/>
                <w:sz w:val="16"/>
                <w:szCs w:val="16"/>
              </w:rPr>
              <w:t>X</w:t>
            </w:r>
          </w:p>
        </w:tc>
        <w:tc>
          <w:tcPr>
            <w:tcW w:w="1997" w:type="dxa"/>
            <w:gridSpan w:val="3"/>
          </w:tcPr>
          <w:p w:rsidR="00B324BC" w:rsidRDefault="000A5541">
            <w:pPr>
              <w:widowControl w:val="0"/>
              <w:spacing w:line="240" w:lineRule="auto"/>
              <w:ind w:left="108" w:right="153"/>
              <w:rPr>
                <w:rFonts w:ascii="Garamond" w:eastAsia="Garamond" w:hAnsi="Garamond" w:cs="Garamond"/>
                <w:sz w:val="16"/>
                <w:szCs w:val="16"/>
              </w:rPr>
            </w:pPr>
            <w:r>
              <w:rPr>
                <w:rFonts w:ascii="Garamond" w:eastAsia="Garamond" w:hAnsi="Garamond" w:cs="Garamond"/>
                <w:sz w:val="16"/>
                <w:szCs w:val="16"/>
              </w:rPr>
              <w:t xml:space="preserve">Obligations to report to the executive on on-going investigations upon request. </w:t>
            </w:r>
          </w:p>
        </w:tc>
        <w:tc>
          <w:tcPr>
            <w:tcW w:w="2132" w:type="dxa"/>
          </w:tcPr>
          <w:p w:rsidR="00B324BC" w:rsidRDefault="000A5541" w:rsidP="008A3E40">
            <w:pPr>
              <w:widowControl w:val="0"/>
              <w:shd w:val="clear" w:color="auto" w:fill="FFFFFF"/>
              <w:spacing w:before="300" w:after="300" w:line="240" w:lineRule="auto"/>
              <w:ind w:left="90" w:right="60"/>
              <w:rPr>
                <w:rFonts w:ascii="Garamond" w:eastAsia="Garamond" w:hAnsi="Garamond" w:cs="Garamond"/>
                <w:color w:val="373737"/>
                <w:sz w:val="16"/>
                <w:szCs w:val="16"/>
                <w:highlight w:val="white"/>
              </w:rPr>
            </w:pPr>
            <w:r>
              <w:rPr>
                <w:rFonts w:ascii="Garamond" w:eastAsia="Garamond" w:hAnsi="Garamond" w:cs="Garamond"/>
                <w:color w:val="373737"/>
                <w:sz w:val="16"/>
                <w:szCs w:val="16"/>
              </w:rPr>
              <w:t>The ACCC`s Chairperson meets regularly with the responsible minister or his office to provide updates on activities with significance to the government. T</w:t>
            </w:r>
            <w:r>
              <w:rPr>
                <w:rFonts w:ascii="Garamond" w:eastAsia="Garamond" w:hAnsi="Garamond" w:cs="Garamond"/>
                <w:color w:val="1F1F1F"/>
                <w:sz w:val="16"/>
                <w:szCs w:val="16"/>
              </w:rPr>
              <w:t xml:space="preserve">he ACCC is accountable to the Treasurer of Australia through an annual report and parliamentary hearings. </w:t>
            </w:r>
          </w:p>
          <w:p w:rsidR="00B324BC" w:rsidRDefault="000A5541" w:rsidP="008A3E40">
            <w:pPr>
              <w:widowControl w:val="0"/>
              <w:shd w:val="clear" w:color="auto" w:fill="FFFFFF"/>
              <w:spacing w:before="300" w:after="300" w:line="240" w:lineRule="auto"/>
              <w:ind w:left="90" w:right="60"/>
              <w:rPr>
                <w:rFonts w:ascii="Garamond" w:eastAsia="Garamond" w:hAnsi="Garamond" w:cs="Garamond"/>
                <w:color w:val="373737"/>
                <w:sz w:val="16"/>
                <w:szCs w:val="16"/>
              </w:rPr>
            </w:pPr>
            <w:r>
              <w:rPr>
                <w:rFonts w:ascii="Garamond" w:eastAsia="Garamond" w:hAnsi="Garamond" w:cs="Garamond"/>
                <w:color w:val="373737"/>
                <w:sz w:val="16"/>
                <w:szCs w:val="16"/>
              </w:rPr>
              <w:t xml:space="preserve">Even though the ACC establishes the Minister may give the Commission directions connected with the performance of its functions or the exercise of its powers under this Act, those directions cannot be related to part IV of the Act which contemplates Competition. </w:t>
            </w:r>
          </w:p>
          <w:p w:rsidR="00B324BC" w:rsidRPr="008A3E40" w:rsidRDefault="008A3E40" w:rsidP="008A3E40">
            <w:pPr>
              <w:widowControl w:val="0"/>
              <w:shd w:val="clear" w:color="auto" w:fill="FFFFFF"/>
              <w:spacing w:before="300" w:after="300" w:line="315" w:lineRule="auto"/>
              <w:ind w:left="90" w:right="60"/>
              <w:rPr>
                <w:rFonts w:ascii="Garamond" w:eastAsia="Garamond" w:hAnsi="Garamond" w:cs="Garamond"/>
                <w:i/>
                <w:sz w:val="16"/>
                <w:szCs w:val="16"/>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Introduce the relevant provisions</w:t>
            </w:r>
            <w:r w:rsidRPr="008A3E40">
              <w:rPr>
                <w:rFonts w:ascii="Garamond" w:eastAsia="Garamond" w:hAnsi="Garamond" w:cs="Garamond"/>
                <w:i/>
                <w:sz w:val="16"/>
                <w:szCs w:val="16"/>
              </w:rPr>
              <w:t>]</w:t>
            </w:r>
            <w:r w:rsidR="000A5541" w:rsidRPr="008A3E40">
              <w:rPr>
                <w:rFonts w:ascii="Garamond" w:eastAsia="Garamond" w:hAnsi="Garamond" w:cs="Garamond"/>
                <w:i/>
                <w:sz w:val="16"/>
                <w:szCs w:val="16"/>
              </w:rPr>
              <w:t xml:space="preserve"> </w:t>
            </w:r>
          </w:p>
        </w:tc>
      </w:tr>
      <w:tr w:rsidR="008A3E40" w:rsidTr="008A3E40">
        <w:trPr>
          <w:trHeight w:val="360"/>
        </w:trPr>
        <w:tc>
          <w:tcPr>
            <w:tcW w:w="3359" w:type="dxa"/>
            <w:gridSpan w:val="2"/>
            <w:vMerge/>
          </w:tcPr>
          <w:p w:rsidR="00B324BC" w:rsidRDefault="00B324BC">
            <w:pPr>
              <w:widowControl w:val="0"/>
              <w:rPr>
                <w:rFonts w:ascii="Garamond" w:eastAsia="Garamond" w:hAnsi="Garamond" w:cs="Garamond"/>
                <w:sz w:val="16"/>
                <w:szCs w:val="16"/>
              </w:rPr>
            </w:pPr>
          </w:p>
        </w:tc>
        <w:tc>
          <w:tcPr>
            <w:tcW w:w="1785" w:type="dxa"/>
            <w:gridSpan w:val="3"/>
            <w:vMerge/>
          </w:tcPr>
          <w:p w:rsidR="00B324BC" w:rsidRDefault="00B324BC">
            <w:pPr>
              <w:widowControl w:val="0"/>
              <w:rPr>
                <w:rFonts w:ascii="Garamond" w:eastAsia="Garamond" w:hAnsi="Garamond" w:cs="Garamond"/>
                <w:sz w:val="16"/>
                <w:szCs w:val="16"/>
              </w:rPr>
            </w:pPr>
          </w:p>
        </w:tc>
        <w:tc>
          <w:tcPr>
            <w:tcW w:w="645" w:type="dxa"/>
            <w:gridSpan w:val="2"/>
          </w:tcPr>
          <w:p w:rsidR="00B324BC" w:rsidRDefault="000A5541">
            <w:pPr>
              <w:widowControl w:val="0"/>
              <w:spacing w:line="240" w:lineRule="auto"/>
              <w:jc w:val="center"/>
              <w:rPr>
                <w:rFonts w:ascii="Garamond" w:eastAsia="Garamond" w:hAnsi="Garamond" w:cs="Garamond"/>
                <w:sz w:val="16"/>
                <w:szCs w:val="16"/>
              </w:rPr>
            </w:pPr>
            <w:r>
              <w:rPr>
                <w:rFonts w:ascii="Garamond" w:eastAsia="Garamond" w:hAnsi="Garamond" w:cs="Garamond"/>
                <w:color w:val="FF0000"/>
                <w:sz w:val="16"/>
                <w:szCs w:val="16"/>
              </w:rPr>
              <w:t>X</w:t>
            </w:r>
          </w:p>
        </w:tc>
        <w:tc>
          <w:tcPr>
            <w:tcW w:w="1997" w:type="dxa"/>
            <w:gridSpan w:val="3"/>
          </w:tcPr>
          <w:p w:rsidR="00B324BC" w:rsidRDefault="000A5541">
            <w:pPr>
              <w:widowControl w:val="0"/>
              <w:spacing w:line="240" w:lineRule="auto"/>
              <w:ind w:left="108" w:right="153"/>
              <w:rPr>
                <w:rFonts w:ascii="Garamond" w:eastAsia="Garamond" w:hAnsi="Garamond" w:cs="Garamond"/>
                <w:sz w:val="16"/>
                <w:szCs w:val="16"/>
              </w:rPr>
            </w:pPr>
            <w:r>
              <w:rPr>
                <w:rFonts w:ascii="Garamond" w:eastAsia="Garamond" w:hAnsi="Garamond" w:cs="Garamond"/>
                <w:sz w:val="16"/>
                <w:szCs w:val="16"/>
              </w:rPr>
              <w:t xml:space="preserve">The decisions of the Competition Authority may be vetoed by a ministry or by the executive branch. </w:t>
            </w:r>
          </w:p>
        </w:tc>
        <w:tc>
          <w:tcPr>
            <w:tcW w:w="2132" w:type="dxa"/>
          </w:tcPr>
          <w:p w:rsidR="00B324BC" w:rsidRDefault="00B324BC">
            <w:pPr>
              <w:widowControl w:val="0"/>
              <w:spacing w:line="240" w:lineRule="auto"/>
              <w:ind w:right="153"/>
              <w:rPr>
                <w:rFonts w:ascii="Garamond" w:eastAsia="Garamond" w:hAnsi="Garamond" w:cs="Garamond"/>
                <w:sz w:val="16"/>
                <w:szCs w:val="16"/>
                <w:highlight w:val="yellow"/>
              </w:rPr>
            </w:pPr>
          </w:p>
          <w:p w:rsidR="00B324BC" w:rsidRPr="000A5541" w:rsidRDefault="000A5541">
            <w:pPr>
              <w:widowControl w:val="0"/>
              <w:spacing w:line="240" w:lineRule="auto"/>
              <w:ind w:left="108" w:right="153"/>
              <w:rPr>
                <w:rFonts w:ascii="Garamond" w:eastAsia="Garamond" w:hAnsi="Garamond" w:cs="Garamond"/>
                <w:i/>
                <w:sz w:val="16"/>
                <w:szCs w:val="16"/>
              </w:rPr>
            </w:pPr>
            <w:r w:rsidRPr="000A5541">
              <w:rPr>
                <w:rFonts w:ascii="Garamond" w:eastAsia="Garamond" w:hAnsi="Garamond" w:cs="Garamond"/>
                <w:i/>
                <w:sz w:val="16"/>
                <w:szCs w:val="16"/>
              </w:rPr>
              <w:t>[Introduce the relevant provisions]</w:t>
            </w:r>
          </w:p>
        </w:tc>
      </w:tr>
      <w:tr w:rsidR="008A3E40" w:rsidTr="008A3E40">
        <w:trPr>
          <w:trHeight w:val="185"/>
        </w:trPr>
        <w:tc>
          <w:tcPr>
            <w:tcW w:w="3359" w:type="dxa"/>
            <w:gridSpan w:val="2"/>
            <w:vMerge/>
          </w:tcPr>
          <w:p w:rsidR="00B324BC" w:rsidRDefault="00B324BC">
            <w:pPr>
              <w:widowControl w:val="0"/>
              <w:rPr>
                <w:rFonts w:ascii="Garamond" w:eastAsia="Garamond" w:hAnsi="Garamond" w:cs="Garamond"/>
                <w:sz w:val="16"/>
                <w:szCs w:val="16"/>
              </w:rPr>
            </w:pPr>
          </w:p>
        </w:tc>
        <w:tc>
          <w:tcPr>
            <w:tcW w:w="1785" w:type="dxa"/>
            <w:gridSpan w:val="3"/>
            <w:vMerge/>
          </w:tcPr>
          <w:p w:rsidR="00B324BC" w:rsidRDefault="00B324BC">
            <w:pPr>
              <w:widowControl w:val="0"/>
              <w:rPr>
                <w:rFonts w:ascii="Garamond" w:eastAsia="Garamond" w:hAnsi="Garamond" w:cs="Garamond"/>
                <w:sz w:val="16"/>
                <w:szCs w:val="16"/>
              </w:rPr>
            </w:pPr>
          </w:p>
        </w:tc>
        <w:tc>
          <w:tcPr>
            <w:tcW w:w="645" w:type="dxa"/>
            <w:gridSpan w:val="2"/>
          </w:tcPr>
          <w:p w:rsidR="00B324BC" w:rsidRDefault="000A5541">
            <w:pPr>
              <w:widowControl w:val="0"/>
              <w:spacing w:line="240" w:lineRule="auto"/>
              <w:jc w:val="center"/>
              <w:rPr>
                <w:rFonts w:ascii="Garamond" w:eastAsia="Garamond" w:hAnsi="Garamond" w:cs="Garamond"/>
                <w:sz w:val="16"/>
                <w:szCs w:val="16"/>
              </w:rPr>
            </w:pPr>
            <w:r>
              <w:rPr>
                <w:rFonts w:ascii="Gungsuh" w:eastAsia="Gungsuh" w:hAnsi="Gungsuh" w:cs="Gungsuh"/>
                <w:color w:val="008000"/>
                <w:sz w:val="16"/>
                <w:szCs w:val="16"/>
              </w:rPr>
              <w:t>√</w:t>
            </w:r>
          </w:p>
        </w:tc>
        <w:tc>
          <w:tcPr>
            <w:tcW w:w="1997" w:type="dxa"/>
            <w:gridSpan w:val="3"/>
          </w:tcPr>
          <w:p w:rsidR="008A3E40" w:rsidRDefault="008A3E40">
            <w:pPr>
              <w:widowControl w:val="0"/>
              <w:spacing w:line="166" w:lineRule="auto"/>
              <w:ind w:left="108"/>
              <w:rPr>
                <w:rFonts w:ascii="Garamond" w:eastAsia="Garamond" w:hAnsi="Garamond" w:cs="Garamond"/>
                <w:sz w:val="16"/>
                <w:szCs w:val="16"/>
              </w:rPr>
            </w:pPr>
          </w:p>
          <w:p w:rsidR="00B324BC" w:rsidRDefault="000A5541" w:rsidP="008A3E40">
            <w:pPr>
              <w:widowControl w:val="0"/>
              <w:spacing w:line="240" w:lineRule="auto"/>
              <w:ind w:left="108"/>
              <w:rPr>
                <w:rFonts w:ascii="Garamond" w:eastAsia="Garamond" w:hAnsi="Garamond" w:cs="Garamond"/>
                <w:sz w:val="16"/>
                <w:szCs w:val="16"/>
              </w:rPr>
            </w:pPr>
            <w:r>
              <w:rPr>
                <w:rFonts w:ascii="Garamond" w:eastAsia="Garamond" w:hAnsi="Garamond" w:cs="Garamond"/>
                <w:sz w:val="16"/>
                <w:szCs w:val="16"/>
              </w:rPr>
              <w:t>The authority has to report on an annual basis to the executive.</w:t>
            </w:r>
          </w:p>
        </w:tc>
        <w:tc>
          <w:tcPr>
            <w:tcW w:w="2132" w:type="dxa"/>
          </w:tcPr>
          <w:p w:rsidR="00B324BC" w:rsidRDefault="000A5541" w:rsidP="008A3E40">
            <w:pPr>
              <w:widowControl w:val="0"/>
              <w:spacing w:line="240" w:lineRule="auto"/>
              <w:ind w:left="108"/>
              <w:rPr>
                <w:rFonts w:ascii="Garamond" w:eastAsia="Garamond" w:hAnsi="Garamond" w:cs="Garamond"/>
                <w:sz w:val="16"/>
                <w:szCs w:val="16"/>
              </w:rPr>
            </w:pPr>
            <w:r>
              <w:rPr>
                <w:rFonts w:ascii="Garamond" w:eastAsia="Garamond" w:hAnsi="Garamond" w:cs="Garamond"/>
                <w:sz w:val="16"/>
                <w:szCs w:val="16"/>
              </w:rPr>
              <w:t xml:space="preserve">According to section 29O of the Competition and Consumer Act 2010, an annual report prepared by the Council President must be given to the Minister </w:t>
            </w:r>
          </w:p>
          <w:p w:rsidR="00B324BC" w:rsidRDefault="00B324BC" w:rsidP="008A3E40">
            <w:pPr>
              <w:widowControl w:val="0"/>
              <w:spacing w:line="240" w:lineRule="auto"/>
              <w:rPr>
                <w:rFonts w:ascii="Garamond" w:eastAsia="Garamond" w:hAnsi="Garamond" w:cs="Garamond"/>
                <w:color w:val="212529"/>
                <w:sz w:val="16"/>
                <w:szCs w:val="16"/>
                <w:highlight w:val="white"/>
              </w:rPr>
            </w:pPr>
          </w:p>
          <w:p w:rsidR="00B324BC" w:rsidRPr="000A5541" w:rsidRDefault="008A3E40" w:rsidP="008A3E40">
            <w:pPr>
              <w:widowControl w:val="0"/>
              <w:spacing w:line="240" w:lineRule="auto"/>
              <w:ind w:left="108"/>
              <w:rPr>
                <w:rFonts w:ascii="Garamond" w:eastAsia="Garamond" w:hAnsi="Garamond" w:cs="Garamond"/>
                <w:i/>
                <w:sz w:val="16"/>
                <w:szCs w:val="16"/>
              </w:rPr>
            </w:pPr>
            <w:r w:rsidRPr="000A5541">
              <w:rPr>
                <w:rFonts w:ascii="Garamond" w:eastAsia="Garamond" w:hAnsi="Garamond" w:cs="Garamond"/>
                <w:i/>
                <w:sz w:val="16"/>
                <w:szCs w:val="16"/>
              </w:rPr>
              <w:t>[</w:t>
            </w:r>
            <w:r w:rsidR="000A5541" w:rsidRPr="000A5541">
              <w:rPr>
                <w:rFonts w:ascii="Garamond" w:eastAsia="Garamond" w:hAnsi="Garamond" w:cs="Garamond"/>
                <w:i/>
                <w:sz w:val="16"/>
                <w:szCs w:val="16"/>
              </w:rPr>
              <w:t>Introduce the relevant provisions</w:t>
            </w:r>
            <w:r w:rsidRPr="000A5541">
              <w:rPr>
                <w:rFonts w:ascii="Garamond" w:eastAsia="Garamond" w:hAnsi="Garamond" w:cs="Garamond"/>
                <w:i/>
                <w:sz w:val="16"/>
                <w:szCs w:val="16"/>
              </w:rPr>
              <w:t>]</w:t>
            </w:r>
          </w:p>
        </w:tc>
      </w:tr>
      <w:tr w:rsidR="008A3E40" w:rsidTr="008A3E40">
        <w:trPr>
          <w:trHeight w:val="555"/>
        </w:trPr>
        <w:tc>
          <w:tcPr>
            <w:tcW w:w="3359" w:type="dxa"/>
            <w:gridSpan w:val="2"/>
            <w:vMerge w:val="restart"/>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Does the Competition Authority have obligations before the legislature?</w:t>
            </w:r>
          </w:p>
        </w:tc>
        <w:tc>
          <w:tcPr>
            <w:tcW w:w="1785" w:type="dxa"/>
            <w:gridSpan w:val="3"/>
            <w:vMerge w:val="restart"/>
          </w:tcPr>
          <w:p w:rsidR="00B324BC" w:rsidRDefault="000A5541">
            <w:pPr>
              <w:widowControl w:val="0"/>
              <w:spacing w:line="240" w:lineRule="auto"/>
              <w:ind w:left="107" w:right="599"/>
              <w:jc w:val="center"/>
              <w:rPr>
                <w:rFonts w:ascii="Garamond" w:eastAsia="Garamond" w:hAnsi="Garamond" w:cs="Garamond"/>
                <w:sz w:val="16"/>
                <w:szCs w:val="16"/>
              </w:rPr>
            </w:pPr>
            <w:r>
              <w:rPr>
                <w:rFonts w:ascii="Garamond" w:eastAsia="Garamond" w:hAnsi="Garamond" w:cs="Garamond"/>
                <w:sz w:val="16"/>
                <w:szCs w:val="16"/>
              </w:rPr>
              <w:t xml:space="preserve">Yes </w:t>
            </w:r>
          </w:p>
          <w:p w:rsidR="00B324BC" w:rsidRDefault="00B324BC">
            <w:pPr>
              <w:widowControl w:val="0"/>
              <w:spacing w:line="240" w:lineRule="auto"/>
              <w:ind w:left="107" w:right="599"/>
              <w:jc w:val="center"/>
              <w:rPr>
                <w:rFonts w:ascii="Garamond" w:eastAsia="Garamond" w:hAnsi="Garamond" w:cs="Garamond"/>
                <w:sz w:val="16"/>
                <w:szCs w:val="16"/>
              </w:rPr>
            </w:pPr>
          </w:p>
        </w:tc>
        <w:tc>
          <w:tcPr>
            <w:tcW w:w="645" w:type="dxa"/>
            <w:gridSpan w:val="2"/>
          </w:tcPr>
          <w:p w:rsidR="00B324BC" w:rsidRDefault="000A5541">
            <w:pPr>
              <w:widowControl w:val="0"/>
              <w:spacing w:line="240" w:lineRule="auto"/>
              <w:jc w:val="center"/>
              <w:rPr>
                <w:rFonts w:ascii="Garamond" w:eastAsia="Garamond" w:hAnsi="Garamond" w:cs="Garamond"/>
                <w:sz w:val="16"/>
                <w:szCs w:val="16"/>
              </w:rPr>
            </w:pPr>
            <w:r>
              <w:rPr>
                <w:rFonts w:ascii="Gungsuh" w:eastAsia="Gungsuh" w:hAnsi="Gungsuh" w:cs="Gungsuh"/>
                <w:color w:val="008000"/>
                <w:sz w:val="16"/>
                <w:szCs w:val="16"/>
              </w:rPr>
              <w:t>√</w:t>
            </w:r>
          </w:p>
        </w:tc>
        <w:tc>
          <w:tcPr>
            <w:tcW w:w="1997" w:type="dxa"/>
            <w:gridSpan w:val="3"/>
          </w:tcPr>
          <w:p w:rsidR="00B324BC" w:rsidRDefault="000A5541">
            <w:pPr>
              <w:widowControl w:val="0"/>
              <w:spacing w:line="240" w:lineRule="auto"/>
              <w:ind w:left="108"/>
              <w:rPr>
                <w:rFonts w:ascii="Garamond" w:eastAsia="Garamond" w:hAnsi="Garamond" w:cs="Garamond"/>
                <w:sz w:val="16"/>
                <w:szCs w:val="16"/>
              </w:rPr>
            </w:pPr>
            <w:r>
              <w:rPr>
                <w:rFonts w:ascii="Garamond" w:eastAsia="Garamond" w:hAnsi="Garamond" w:cs="Garamond"/>
                <w:sz w:val="16"/>
                <w:szCs w:val="16"/>
              </w:rPr>
              <w:t>Obligation to publish an annual report on its activities.</w:t>
            </w:r>
          </w:p>
        </w:tc>
        <w:tc>
          <w:tcPr>
            <w:tcW w:w="2132" w:type="dxa"/>
          </w:tcPr>
          <w:p w:rsidR="00B324BC" w:rsidRDefault="000A5541" w:rsidP="008A3E40">
            <w:pPr>
              <w:widowControl w:val="0"/>
              <w:spacing w:line="240" w:lineRule="auto"/>
              <w:ind w:left="108"/>
              <w:rPr>
                <w:rFonts w:ascii="Garamond" w:eastAsia="Garamond" w:hAnsi="Garamond" w:cs="Garamond"/>
                <w:sz w:val="16"/>
                <w:szCs w:val="16"/>
              </w:rPr>
            </w:pPr>
            <w:r>
              <w:rPr>
                <w:rFonts w:ascii="Garamond" w:eastAsia="Garamond" w:hAnsi="Garamond" w:cs="Garamond"/>
                <w:sz w:val="16"/>
                <w:szCs w:val="16"/>
              </w:rPr>
              <w:t xml:space="preserve">According to section 29O of the Competition and Consumer Act 2010, an annual report </w:t>
            </w:r>
            <w:r>
              <w:rPr>
                <w:rFonts w:ascii="Garamond" w:eastAsia="Garamond" w:hAnsi="Garamond" w:cs="Garamond"/>
                <w:sz w:val="16"/>
                <w:szCs w:val="16"/>
              </w:rPr>
              <w:lastRenderedPageBreak/>
              <w:t xml:space="preserve">prepared by the Council President must </w:t>
            </w:r>
            <w:proofErr w:type="gramStart"/>
            <w:r>
              <w:rPr>
                <w:rFonts w:ascii="Garamond" w:eastAsia="Garamond" w:hAnsi="Garamond" w:cs="Garamond"/>
                <w:sz w:val="16"/>
                <w:szCs w:val="16"/>
              </w:rPr>
              <w:t>be  given</w:t>
            </w:r>
            <w:proofErr w:type="gramEnd"/>
            <w:r>
              <w:rPr>
                <w:rFonts w:ascii="Garamond" w:eastAsia="Garamond" w:hAnsi="Garamond" w:cs="Garamond"/>
                <w:sz w:val="16"/>
                <w:szCs w:val="16"/>
              </w:rPr>
              <w:t xml:space="preserve"> to the Minister </w:t>
            </w:r>
          </w:p>
          <w:p w:rsidR="00B324BC" w:rsidRDefault="00B324BC">
            <w:pPr>
              <w:widowControl w:val="0"/>
              <w:spacing w:line="240" w:lineRule="auto"/>
              <w:ind w:left="108"/>
              <w:rPr>
                <w:rFonts w:ascii="Garamond" w:eastAsia="Garamond" w:hAnsi="Garamond" w:cs="Garamond"/>
                <w:sz w:val="16"/>
                <w:szCs w:val="16"/>
                <w:highlight w:val="yellow"/>
              </w:rPr>
            </w:pPr>
          </w:p>
          <w:p w:rsidR="00B324BC" w:rsidRPr="008A3E40" w:rsidRDefault="008A3E40">
            <w:pPr>
              <w:widowControl w:val="0"/>
              <w:spacing w:line="240" w:lineRule="auto"/>
              <w:ind w:left="108"/>
              <w:rPr>
                <w:rFonts w:ascii="Garamond" w:eastAsia="Garamond" w:hAnsi="Garamond" w:cs="Garamond"/>
                <w:i/>
                <w:sz w:val="16"/>
                <w:szCs w:val="16"/>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Introduce the relevant provisions</w:t>
            </w:r>
            <w:r w:rsidRPr="008A3E40">
              <w:rPr>
                <w:rFonts w:ascii="Garamond" w:eastAsia="Garamond" w:hAnsi="Garamond" w:cs="Garamond"/>
                <w:i/>
                <w:sz w:val="16"/>
                <w:szCs w:val="16"/>
              </w:rPr>
              <w:t>]</w:t>
            </w:r>
          </w:p>
          <w:p w:rsidR="008A3E40" w:rsidRDefault="008A3E40">
            <w:pPr>
              <w:widowControl w:val="0"/>
              <w:spacing w:line="240" w:lineRule="auto"/>
              <w:ind w:left="108"/>
              <w:rPr>
                <w:rFonts w:ascii="Garamond" w:eastAsia="Garamond" w:hAnsi="Garamond" w:cs="Garamond"/>
                <w:sz w:val="16"/>
                <w:szCs w:val="16"/>
              </w:rPr>
            </w:pPr>
          </w:p>
        </w:tc>
      </w:tr>
      <w:tr w:rsidR="008A3E40" w:rsidTr="008A3E40">
        <w:trPr>
          <w:trHeight w:val="540"/>
        </w:trPr>
        <w:tc>
          <w:tcPr>
            <w:tcW w:w="3359" w:type="dxa"/>
            <w:gridSpan w:val="2"/>
            <w:vMerge/>
          </w:tcPr>
          <w:p w:rsidR="00B324BC" w:rsidRDefault="00B324BC">
            <w:pPr>
              <w:widowControl w:val="0"/>
              <w:rPr>
                <w:rFonts w:ascii="Garamond" w:eastAsia="Garamond" w:hAnsi="Garamond" w:cs="Garamond"/>
                <w:sz w:val="16"/>
                <w:szCs w:val="16"/>
              </w:rPr>
            </w:pPr>
          </w:p>
        </w:tc>
        <w:tc>
          <w:tcPr>
            <w:tcW w:w="1785" w:type="dxa"/>
            <w:gridSpan w:val="3"/>
            <w:vMerge/>
          </w:tcPr>
          <w:p w:rsidR="00B324BC" w:rsidRDefault="00B324BC">
            <w:pPr>
              <w:widowControl w:val="0"/>
              <w:rPr>
                <w:rFonts w:ascii="Garamond" w:eastAsia="Garamond" w:hAnsi="Garamond" w:cs="Garamond"/>
                <w:sz w:val="16"/>
                <w:szCs w:val="16"/>
              </w:rPr>
            </w:pPr>
          </w:p>
        </w:tc>
        <w:tc>
          <w:tcPr>
            <w:tcW w:w="645" w:type="dxa"/>
            <w:gridSpan w:val="2"/>
          </w:tcPr>
          <w:p w:rsidR="00B324BC" w:rsidRDefault="000A5541">
            <w:pPr>
              <w:widowControl w:val="0"/>
              <w:spacing w:line="240" w:lineRule="auto"/>
              <w:jc w:val="center"/>
              <w:rPr>
                <w:rFonts w:ascii="Garamond" w:eastAsia="Garamond" w:hAnsi="Garamond" w:cs="Garamond"/>
                <w:sz w:val="16"/>
                <w:szCs w:val="16"/>
              </w:rPr>
            </w:pPr>
            <w:r>
              <w:rPr>
                <w:rFonts w:ascii="Gungsuh" w:eastAsia="Gungsuh" w:hAnsi="Gungsuh" w:cs="Gungsuh"/>
                <w:color w:val="008000"/>
                <w:sz w:val="16"/>
                <w:szCs w:val="16"/>
              </w:rPr>
              <w:t>√</w:t>
            </w:r>
          </w:p>
        </w:tc>
        <w:tc>
          <w:tcPr>
            <w:tcW w:w="1997" w:type="dxa"/>
            <w:gridSpan w:val="3"/>
          </w:tcPr>
          <w:p w:rsidR="00B324BC" w:rsidRDefault="000A5541">
            <w:pPr>
              <w:widowControl w:val="0"/>
              <w:spacing w:line="240" w:lineRule="auto"/>
              <w:ind w:left="108" w:right="153"/>
              <w:rPr>
                <w:rFonts w:ascii="Garamond" w:eastAsia="Garamond" w:hAnsi="Garamond" w:cs="Garamond"/>
                <w:sz w:val="16"/>
                <w:szCs w:val="16"/>
              </w:rPr>
            </w:pPr>
            <w:r>
              <w:rPr>
                <w:rFonts w:ascii="Garamond" w:eastAsia="Garamond" w:hAnsi="Garamond" w:cs="Garamond"/>
                <w:sz w:val="16"/>
                <w:szCs w:val="16"/>
              </w:rPr>
              <w:t>Obligation to stand before parliament and to respond to congressmen on an annual basis.</w:t>
            </w:r>
          </w:p>
        </w:tc>
        <w:tc>
          <w:tcPr>
            <w:tcW w:w="2132" w:type="dxa"/>
          </w:tcPr>
          <w:p w:rsidR="00B324BC" w:rsidRPr="008A3E40" w:rsidRDefault="000A5541" w:rsidP="000A5541">
            <w:pPr>
              <w:widowControl w:val="0"/>
              <w:shd w:val="clear" w:color="auto" w:fill="FFFFFF"/>
              <w:spacing w:before="300" w:after="300" w:line="240" w:lineRule="auto"/>
              <w:ind w:left="90" w:right="150"/>
              <w:rPr>
                <w:rFonts w:ascii="Garamond" w:eastAsia="Garamond" w:hAnsi="Garamond" w:cs="Garamond"/>
                <w:color w:val="0B0C0C"/>
                <w:sz w:val="16"/>
                <w:szCs w:val="16"/>
              </w:rPr>
            </w:pPr>
            <w:r>
              <w:rPr>
                <w:rFonts w:ascii="Garamond" w:eastAsia="Garamond" w:hAnsi="Garamond" w:cs="Garamond"/>
                <w:color w:val="373737"/>
                <w:sz w:val="16"/>
                <w:szCs w:val="16"/>
              </w:rPr>
              <w:t xml:space="preserve">The ACCC </w:t>
            </w:r>
            <w:r>
              <w:rPr>
                <w:rFonts w:ascii="Garamond" w:eastAsia="Garamond" w:hAnsi="Garamond" w:cs="Garamond"/>
                <w:color w:val="0B0C0C"/>
                <w:sz w:val="16"/>
                <w:szCs w:val="16"/>
              </w:rPr>
              <w:t>operates as part of the Australian Government and is accountable to the Australian Parliament, and ultimately to the public, through Treasury portfolio ministers and the parliamentary committee processes.</w:t>
            </w:r>
          </w:p>
          <w:p w:rsidR="00B324BC" w:rsidRPr="008A3E40" w:rsidRDefault="008A3E40" w:rsidP="000A5541">
            <w:pPr>
              <w:widowControl w:val="0"/>
              <w:spacing w:line="240" w:lineRule="auto"/>
              <w:ind w:left="108" w:right="150"/>
              <w:rPr>
                <w:rFonts w:ascii="Garamond" w:eastAsia="Garamond" w:hAnsi="Garamond" w:cs="Garamond"/>
                <w:i/>
                <w:sz w:val="16"/>
                <w:szCs w:val="16"/>
                <w:highlight w:val="yellow"/>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Introduce the relevant provisions</w:t>
            </w:r>
            <w:r w:rsidRPr="008A3E40">
              <w:rPr>
                <w:rFonts w:ascii="Garamond" w:eastAsia="Garamond" w:hAnsi="Garamond" w:cs="Garamond"/>
                <w:i/>
                <w:sz w:val="16"/>
                <w:szCs w:val="16"/>
              </w:rPr>
              <w:t>]</w:t>
            </w:r>
          </w:p>
          <w:p w:rsidR="00B324BC" w:rsidRDefault="00B324BC" w:rsidP="008A3E40">
            <w:pPr>
              <w:widowControl w:val="0"/>
              <w:spacing w:line="240" w:lineRule="auto"/>
              <w:ind w:right="153"/>
              <w:rPr>
                <w:rFonts w:ascii="Garamond" w:eastAsia="Garamond" w:hAnsi="Garamond" w:cs="Garamond"/>
                <w:sz w:val="16"/>
                <w:szCs w:val="16"/>
                <w:highlight w:val="yellow"/>
              </w:rPr>
            </w:pPr>
          </w:p>
        </w:tc>
      </w:tr>
      <w:tr w:rsidR="008A3E40" w:rsidTr="008A3E40">
        <w:trPr>
          <w:trHeight w:val="539"/>
        </w:trPr>
        <w:tc>
          <w:tcPr>
            <w:tcW w:w="3359" w:type="dxa"/>
            <w:gridSpan w:val="2"/>
            <w:vMerge/>
          </w:tcPr>
          <w:p w:rsidR="00B324BC" w:rsidRDefault="00B324BC">
            <w:pPr>
              <w:widowControl w:val="0"/>
              <w:rPr>
                <w:rFonts w:ascii="Garamond" w:eastAsia="Garamond" w:hAnsi="Garamond" w:cs="Garamond"/>
                <w:sz w:val="16"/>
                <w:szCs w:val="16"/>
              </w:rPr>
            </w:pPr>
          </w:p>
        </w:tc>
        <w:tc>
          <w:tcPr>
            <w:tcW w:w="1785" w:type="dxa"/>
            <w:gridSpan w:val="3"/>
            <w:vMerge/>
          </w:tcPr>
          <w:p w:rsidR="00B324BC" w:rsidRDefault="00B324BC">
            <w:pPr>
              <w:widowControl w:val="0"/>
              <w:rPr>
                <w:rFonts w:ascii="Garamond" w:eastAsia="Garamond" w:hAnsi="Garamond" w:cs="Garamond"/>
                <w:sz w:val="16"/>
                <w:szCs w:val="16"/>
              </w:rPr>
            </w:pPr>
          </w:p>
        </w:tc>
        <w:tc>
          <w:tcPr>
            <w:tcW w:w="645" w:type="dxa"/>
            <w:gridSpan w:val="2"/>
          </w:tcPr>
          <w:p w:rsidR="00B324BC" w:rsidRDefault="000A5541">
            <w:pPr>
              <w:widowControl w:val="0"/>
              <w:spacing w:line="180" w:lineRule="auto"/>
              <w:jc w:val="center"/>
              <w:rPr>
                <w:rFonts w:ascii="Garamond" w:eastAsia="Garamond" w:hAnsi="Garamond" w:cs="Garamond"/>
                <w:color w:val="FF0000"/>
                <w:sz w:val="16"/>
                <w:szCs w:val="16"/>
              </w:rPr>
            </w:pPr>
            <w:r>
              <w:rPr>
                <w:rFonts w:ascii="Gungsuh" w:eastAsia="Gungsuh" w:hAnsi="Gungsuh" w:cs="Gungsuh"/>
                <w:color w:val="008000"/>
                <w:sz w:val="16"/>
                <w:szCs w:val="16"/>
              </w:rPr>
              <w:t>√</w:t>
            </w:r>
          </w:p>
        </w:tc>
        <w:tc>
          <w:tcPr>
            <w:tcW w:w="1997" w:type="dxa"/>
            <w:gridSpan w:val="3"/>
          </w:tcPr>
          <w:p w:rsidR="00B324BC" w:rsidRDefault="000A5541">
            <w:pPr>
              <w:widowControl w:val="0"/>
              <w:spacing w:line="240" w:lineRule="auto"/>
              <w:ind w:left="108" w:right="127"/>
              <w:jc w:val="both"/>
              <w:rPr>
                <w:rFonts w:ascii="Garamond" w:eastAsia="Garamond" w:hAnsi="Garamond" w:cs="Garamond"/>
                <w:sz w:val="16"/>
                <w:szCs w:val="16"/>
              </w:rPr>
            </w:pPr>
            <w:r>
              <w:rPr>
                <w:rFonts w:ascii="Garamond" w:eastAsia="Garamond" w:hAnsi="Garamond" w:cs="Garamond"/>
                <w:sz w:val="16"/>
                <w:szCs w:val="16"/>
              </w:rPr>
              <w:t xml:space="preserve">Its activities are monitored by an independent auditor or by oversight committees. </w:t>
            </w:r>
          </w:p>
        </w:tc>
        <w:tc>
          <w:tcPr>
            <w:tcW w:w="2132" w:type="dxa"/>
          </w:tcPr>
          <w:p w:rsidR="00B324BC" w:rsidRDefault="000A5541" w:rsidP="000A5541">
            <w:pPr>
              <w:widowControl w:val="0"/>
              <w:shd w:val="clear" w:color="auto" w:fill="FFFFFF"/>
              <w:spacing w:before="300" w:after="300" w:line="240" w:lineRule="auto"/>
              <w:ind w:left="90" w:right="60"/>
              <w:rPr>
                <w:rFonts w:ascii="Garamond" w:eastAsia="Garamond" w:hAnsi="Garamond" w:cs="Garamond"/>
                <w:sz w:val="16"/>
                <w:szCs w:val="16"/>
                <w:highlight w:val="yellow"/>
              </w:rPr>
            </w:pPr>
            <w:r>
              <w:rPr>
                <w:rFonts w:ascii="Garamond" w:eastAsia="Garamond" w:hAnsi="Garamond" w:cs="Garamond"/>
                <w:color w:val="373737"/>
                <w:sz w:val="16"/>
                <w:szCs w:val="16"/>
              </w:rPr>
              <w:t>Even Though the Australian Competition and Consumer Commission (ACCC) is an independent Commonwealth statutory authority, an independent auditor makes a report of its financial statements</w:t>
            </w:r>
          </w:p>
          <w:p w:rsidR="00B324BC" w:rsidRDefault="008A3E40" w:rsidP="000A5541">
            <w:pPr>
              <w:widowControl w:val="0"/>
              <w:spacing w:line="240" w:lineRule="auto"/>
              <w:ind w:left="108" w:right="60"/>
              <w:jc w:val="both"/>
              <w:rPr>
                <w:rFonts w:ascii="Garamond" w:eastAsia="Garamond" w:hAnsi="Garamond" w:cs="Garamond"/>
                <w:i/>
                <w:sz w:val="16"/>
                <w:szCs w:val="16"/>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Introduce the relevant provisions</w:t>
            </w:r>
            <w:r w:rsidRPr="008A3E40">
              <w:rPr>
                <w:rFonts w:ascii="Garamond" w:eastAsia="Garamond" w:hAnsi="Garamond" w:cs="Garamond"/>
                <w:i/>
                <w:sz w:val="16"/>
                <w:szCs w:val="16"/>
              </w:rPr>
              <w:t>]</w:t>
            </w:r>
          </w:p>
          <w:p w:rsidR="008A3E40" w:rsidRPr="008A3E40" w:rsidRDefault="008A3E40">
            <w:pPr>
              <w:widowControl w:val="0"/>
              <w:spacing w:line="240" w:lineRule="auto"/>
              <w:ind w:left="108" w:right="127"/>
              <w:jc w:val="both"/>
              <w:rPr>
                <w:rFonts w:ascii="Garamond" w:eastAsia="Garamond" w:hAnsi="Garamond" w:cs="Garamond"/>
                <w:i/>
                <w:sz w:val="16"/>
                <w:szCs w:val="16"/>
              </w:rPr>
            </w:pPr>
          </w:p>
        </w:tc>
      </w:tr>
      <w:tr w:rsidR="008A3E40" w:rsidTr="008A3E40">
        <w:trPr>
          <w:trHeight w:val="224"/>
        </w:trPr>
        <w:tc>
          <w:tcPr>
            <w:tcW w:w="3359" w:type="dxa"/>
            <w:gridSpan w:val="2"/>
            <w:vMerge w:val="restart"/>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Does the Competition Authority have obligations before the judiciary or independent agencies?</w:t>
            </w:r>
          </w:p>
        </w:tc>
        <w:tc>
          <w:tcPr>
            <w:tcW w:w="1785" w:type="dxa"/>
            <w:gridSpan w:val="3"/>
            <w:vMerge w:val="restart"/>
          </w:tcPr>
          <w:p w:rsidR="00B324BC" w:rsidRDefault="000A5541">
            <w:pPr>
              <w:widowControl w:val="0"/>
              <w:spacing w:line="180" w:lineRule="auto"/>
              <w:ind w:left="605" w:right="599"/>
              <w:jc w:val="center"/>
              <w:rPr>
                <w:rFonts w:ascii="Garamond" w:eastAsia="Garamond" w:hAnsi="Garamond" w:cs="Garamond"/>
                <w:sz w:val="16"/>
                <w:szCs w:val="16"/>
              </w:rPr>
            </w:pPr>
            <w:r>
              <w:rPr>
                <w:rFonts w:ascii="Garamond" w:eastAsia="Garamond" w:hAnsi="Garamond" w:cs="Garamond"/>
                <w:sz w:val="16"/>
                <w:szCs w:val="16"/>
              </w:rPr>
              <w:t>Yes</w:t>
            </w:r>
          </w:p>
        </w:tc>
        <w:tc>
          <w:tcPr>
            <w:tcW w:w="645" w:type="dxa"/>
            <w:gridSpan w:val="2"/>
          </w:tcPr>
          <w:p w:rsidR="00B324BC" w:rsidRDefault="000A5541">
            <w:pPr>
              <w:widowControl w:val="0"/>
              <w:spacing w:line="180" w:lineRule="auto"/>
              <w:jc w:val="center"/>
              <w:rPr>
                <w:rFonts w:ascii="Garamond" w:eastAsia="Garamond" w:hAnsi="Garamond" w:cs="Garamond"/>
                <w:sz w:val="16"/>
                <w:szCs w:val="16"/>
              </w:rPr>
            </w:pPr>
            <w:r>
              <w:rPr>
                <w:rFonts w:ascii="Gungsuh" w:eastAsia="Gungsuh" w:hAnsi="Gungsuh" w:cs="Gungsuh"/>
                <w:color w:val="008000"/>
                <w:sz w:val="16"/>
                <w:szCs w:val="16"/>
              </w:rPr>
              <w:t>√</w:t>
            </w:r>
            <w:r>
              <w:rPr>
                <w:rFonts w:ascii="Garamond" w:eastAsia="Garamond" w:hAnsi="Garamond" w:cs="Garamond"/>
              </w:rPr>
              <w:t xml:space="preserve">     </w:t>
            </w:r>
          </w:p>
        </w:tc>
        <w:tc>
          <w:tcPr>
            <w:tcW w:w="1997" w:type="dxa"/>
            <w:gridSpan w:val="3"/>
          </w:tcPr>
          <w:p w:rsidR="008A3E40" w:rsidRDefault="008A3E40">
            <w:pPr>
              <w:widowControl w:val="0"/>
              <w:spacing w:line="180" w:lineRule="auto"/>
              <w:ind w:left="108"/>
              <w:rPr>
                <w:rFonts w:ascii="Garamond" w:eastAsia="Garamond" w:hAnsi="Garamond" w:cs="Garamond"/>
                <w:sz w:val="16"/>
                <w:szCs w:val="16"/>
              </w:rPr>
            </w:pPr>
          </w:p>
          <w:p w:rsidR="00B324BC" w:rsidRDefault="000A5541">
            <w:pPr>
              <w:widowControl w:val="0"/>
              <w:spacing w:line="180" w:lineRule="auto"/>
              <w:ind w:left="108"/>
              <w:rPr>
                <w:rFonts w:ascii="Garamond" w:eastAsia="Garamond" w:hAnsi="Garamond" w:cs="Garamond"/>
                <w:sz w:val="16"/>
                <w:szCs w:val="16"/>
              </w:rPr>
            </w:pPr>
            <w:r>
              <w:rPr>
                <w:rFonts w:ascii="Garamond" w:eastAsia="Garamond" w:hAnsi="Garamond" w:cs="Garamond"/>
                <w:sz w:val="16"/>
                <w:szCs w:val="16"/>
              </w:rPr>
              <w:t>Decisions of the Competition Authority are subject to judicial review.</w:t>
            </w:r>
          </w:p>
        </w:tc>
        <w:tc>
          <w:tcPr>
            <w:tcW w:w="2132" w:type="dxa"/>
          </w:tcPr>
          <w:p w:rsidR="00B324BC" w:rsidRDefault="008A3E40" w:rsidP="000A5541">
            <w:pPr>
              <w:widowControl w:val="0"/>
              <w:spacing w:before="380" w:after="380"/>
              <w:ind w:left="90" w:right="60"/>
              <w:rPr>
                <w:rFonts w:ascii="Garamond" w:eastAsia="Garamond" w:hAnsi="Garamond" w:cs="Garamond"/>
                <w:sz w:val="16"/>
                <w:szCs w:val="16"/>
              </w:rPr>
            </w:pPr>
            <w:r>
              <w:rPr>
                <w:rFonts w:ascii="Garamond" w:eastAsia="Garamond" w:hAnsi="Garamond" w:cs="Garamond"/>
                <w:sz w:val="16"/>
                <w:szCs w:val="16"/>
              </w:rPr>
              <w:t>T</w:t>
            </w:r>
            <w:r w:rsidR="000A5541">
              <w:rPr>
                <w:rFonts w:ascii="Garamond" w:eastAsia="Garamond" w:hAnsi="Garamond" w:cs="Garamond"/>
                <w:sz w:val="16"/>
                <w:szCs w:val="16"/>
              </w:rPr>
              <w:t xml:space="preserve">he Tribunal has power under Part IIIA the CCA to review decisions of the ACCC relating to </w:t>
            </w:r>
            <w:proofErr w:type="spellStart"/>
            <w:r w:rsidR="000A5541">
              <w:rPr>
                <w:rFonts w:ascii="Garamond" w:eastAsia="Garamond" w:hAnsi="Garamond" w:cs="Garamond"/>
                <w:sz w:val="16"/>
                <w:szCs w:val="16"/>
              </w:rPr>
              <w:t>authorisation</w:t>
            </w:r>
            <w:proofErr w:type="spellEnd"/>
            <w:r w:rsidR="000A5541">
              <w:rPr>
                <w:rFonts w:ascii="Garamond" w:eastAsia="Garamond" w:hAnsi="Garamond" w:cs="Garamond"/>
                <w:sz w:val="16"/>
                <w:szCs w:val="16"/>
              </w:rPr>
              <w:t>, notification and arbitrations relating to essential facilities. Decisions of the Commission are also subject to review by the Federal Court</w:t>
            </w:r>
            <w:r w:rsidR="000A5541">
              <w:rPr>
                <w:rFonts w:ascii="Garamond" w:eastAsia="Garamond" w:hAnsi="Garamond" w:cs="Garamond"/>
                <w:color w:val="373737"/>
                <w:sz w:val="16"/>
                <w:szCs w:val="16"/>
              </w:rPr>
              <w:t xml:space="preserve"> under Commonwealth administrative law principles.</w:t>
            </w:r>
          </w:p>
          <w:p w:rsidR="00B324BC" w:rsidRDefault="000A5541" w:rsidP="000A5541">
            <w:pPr>
              <w:widowControl w:val="0"/>
              <w:spacing w:before="380" w:after="380"/>
              <w:ind w:left="90" w:right="60"/>
              <w:rPr>
                <w:rFonts w:ascii="Garamond" w:eastAsia="Garamond" w:hAnsi="Garamond" w:cs="Garamond"/>
                <w:sz w:val="16"/>
                <w:szCs w:val="16"/>
              </w:rPr>
            </w:pPr>
            <w:r>
              <w:rPr>
                <w:rFonts w:ascii="Garamond" w:eastAsia="Garamond" w:hAnsi="Garamond" w:cs="Garamond"/>
                <w:sz w:val="16"/>
                <w:szCs w:val="16"/>
              </w:rPr>
              <w:t>Section 44PG of the ACCC gives the Tribunal power to review a decision made by the ACCC relating to the approval of a competitive tender process for government owned facilities.</w:t>
            </w:r>
          </w:p>
          <w:p w:rsidR="00B324BC" w:rsidRDefault="000A5541" w:rsidP="000A5541">
            <w:pPr>
              <w:widowControl w:val="0"/>
              <w:spacing w:before="380" w:after="380"/>
              <w:ind w:left="90" w:right="60"/>
              <w:rPr>
                <w:rFonts w:ascii="Garamond" w:eastAsia="Garamond" w:hAnsi="Garamond" w:cs="Garamond"/>
                <w:sz w:val="16"/>
                <w:szCs w:val="16"/>
              </w:rPr>
            </w:pPr>
            <w:r>
              <w:rPr>
                <w:rFonts w:ascii="Garamond" w:eastAsia="Garamond" w:hAnsi="Garamond" w:cs="Garamond"/>
                <w:sz w:val="16"/>
                <w:szCs w:val="16"/>
              </w:rPr>
              <w:t xml:space="preserve">Additionally, the Tribunal is subject to judicial review by the Federal Court of Australia.  </w:t>
            </w:r>
          </w:p>
          <w:p w:rsidR="00B324BC" w:rsidRDefault="00B324BC" w:rsidP="000A5541">
            <w:pPr>
              <w:widowControl w:val="0"/>
              <w:spacing w:line="180" w:lineRule="auto"/>
              <w:ind w:left="108" w:right="60"/>
              <w:rPr>
                <w:rFonts w:ascii="Garamond" w:eastAsia="Garamond" w:hAnsi="Garamond" w:cs="Garamond"/>
                <w:sz w:val="16"/>
                <w:szCs w:val="16"/>
                <w:highlight w:val="yellow"/>
              </w:rPr>
            </w:pPr>
          </w:p>
          <w:p w:rsidR="00B324BC" w:rsidRPr="008A3E40" w:rsidRDefault="008A3E40" w:rsidP="000A5541">
            <w:pPr>
              <w:widowControl w:val="0"/>
              <w:spacing w:line="240" w:lineRule="auto"/>
              <w:ind w:left="108" w:right="60"/>
              <w:rPr>
                <w:rFonts w:ascii="Garamond" w:eastAsia="Garamond" w:hAnsi="Garamond" w:cs="Garamond"/>
                <w:i/>
                <w:sz w:val="16"/>
                <w:szCs w:val="16"/>
                <w:highlight w:val="yellow"/>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Aside from the relevant provisions please mention the judicial authority charged with the review</w:t>
            </w:r>
            <w:r w:rsidRPr="008A3E40">
              <w:rPr>
                <w:rFonts w:ascii="Garamond" w:eastAsia="Garamond" w:hAnsi="Garamond" w:cs="Garamond"/>
                <w:i/>
                <w:sz w:val="16"/>
                <w:szCs w:val="16"/>
              </w:rPr>
              <w:t>]</w:t>
            </w:r>
          </w:p>
          <w:p w:rsidR="00B324BC" w:rsidRDefault="00B324BC" w:rsidP="000A5541">
            <w:pPr>
              <w:widowControl w:val="0"/>
              <w:spacing w:line="180" w:lineRule="auto"/>
              <w:ind w:left="107" w:right="60"/>
              <w:rPr>
                <w:rFonts w:ascii="Garamond" w:eastAsia="Garamond" w:hAnsi="Garamond" w:cs="Garamond"/>
                <w:sz w:val="16"/>
                <w:szCs w:val="16"/>
                <w:highlight w:val="green"/>
              </w:rPr>
            </w:pPr>
          </w:p>
        </w:tc>
      </w:tr>
      <w:tr w:rsidR="008A3E40" w:rsidTr="008A3E40">
        <w:trPr>
          <w:trHeight w:val="224"/>
        </w:trPr>
        <w:tc>
          <w:tcPr>
            <w:tcW w:w="3359" w:type="dxa"/>
            <w:gridSpan w:val="2"/>
            <w:vMerge/>
          </w:tcPr>
          <w:p w:rsidR="00B324BC" w:rsidRDefault="00B324BC">
            <w:pPr>
              <w:widowControl w:val="0"/>
              <w:rPr>
                <w:rFonts w:ascii="Garamond" w:eastAsia="Garamond" w:hAnsi="Garamond" w:cs="Garamond"/>
                <w:sz w:val="16"/>
                <w:szCs w:val="16"/>
                <w:highlight w:val="green"/>
              </w:rPr>
            </w:pPr>
          </w:p>
        </w:tc>
        <w:tc>
          <w:tcPr>
            <w:tcW w:w="1785" w:type="dxa"/>
            <w:gridSpan w:val="3"/>
            <w:vMerge/>
          </w:tcPr>
          <w:p w:rsidR="00B324BC" w:rsidRDefault="00B324BC">
            <w:pPr>
              <w:widowControl w:val="0"/>
              <w:rPr>
                <w:rFonts w:ascii="Garamond" w:eastAsia="Garamond" w:hAnsi="Garamond" w:cs="Garamond"/>
                <w:sz w:val="16"/>
                <w:szCs w:val="16"/>
                <w:highlight w:val="green"/>
              </w:rPr>
            </w:pPr>
          </w:p>
        </w:tc>
        <w:tc>
          <w:tcPr>
            <w:tcW w:w="645" w:type="dxa"/>
            <w:gridSpan w:val="2"/>
          </w:tcPr>
          <w:p w:rsidR="00B324BC" w:rsidRDefault="000A5541">
            <w:pPr>
              <w:widowControl w:val="0"/>
              <w:spacing w:line="240" w:lineRule="auto"/>
              <w:jc w:val="center"/>
              <w:rPr>
                <w:rFonts w:ascii="Garamond" w:eastAsia="Garamond" w:hAnsi="Garamond" w:cs="Garamond"/>
                <w:b/>
                <w:sz w:val="16"/>
                <w:szCs w:val="16"/>
              </w:rPr>
            </w:pPr>
            <w:r>
              <w:rPr>
                <w:rFonts w:ascii="Garamond" w:eastAsia="Garamond" w:hAnsi="Garamond" w:cs="Garamond"/>
                <w:color w:val="FF0000"/>
                <w:sz w:val="16"/>
                <w:szCs w:val="16"/>
              </w:rPr>
              <w:t>X</w:t>
            </w:r>
          </w:p>
        </w:tc>
        <w:tc>
          <w:tcPr>
            <w:tcW w:w="1997" w:type="dxa"/>
            <w:gridSpan w:val="3"/>
          </w:tcPr>
          <w:p w:rsidR="00B324BC" w:rsidRDefault="000A5541">
            <w:pPr>
              <w:widowControl w:val="0"/>
              <w:spacing w:line="180" w:lineRule="auto"/>
              <w:ind w:left="108"/>
              <w:rPr>
                <w:rFonts w:ascii="Garamond" w:eastAsia="Garamond" w:hAnsi="Garamond" w:cs="Garamond"/>
                <w:sz w:val="16"/>
                <w:szCs w:val="16"/>
              </w:rPr>
            </w:pPr>
            <w:r>
              <w:rPr>
                <w:rFonts w:ascii="Garamond" w:eastAsia="Garamond" w:hAnsi="Garamond" w:cs="Garamond"/>
                <w:sz w:val="16"/>
                <w:szCs w:val="16"/>
              </w:rPr>
              <w:t xml:space="preserve">Decisions of the Competition Authority are subject to </w:t>
            </w:r>
            <w:r>
              <w:rPr>
                <w:rFonts w:ascii="Garamond" w:eastAsia="Garamond" w:hAnsi="Garamond" w:cs="Garamond"/>
                <w:sz w:val="16"/>
                <w:szCs w:val="16"/>
              </w:rPr>
              <w:lastRenderedPageBreak/>
              <w:t xml:space="preserve">review or control of an independent authority different from the judiciary? </w:t>
            </w:r>
          </w:p>
        </w:tc>
        <w:tc>
          <w:tcPr>
            <w:tcW w:w="2132" w:type="dxa"/>
          </w:tcPr>
          <w:p w:rsidR="00B324BC" w:rsidRDefault="00B324BC">
            <w:pPr>
              <w:widowControl w:val="0"/>
              <w:tabs>
                <w:tab w:val="left" w:pos="422"/>
              </w:tabs>
              <w:spacing w:line="180" w:lineRule="auto"/>
              <w:rPr>
                <w:rFonts w:ascii="Garamond" w:eastAsia="Garamond" w:hAnsi="Garamond" w:cs="Garamond"/>
                <w:sz w:val="16"/>
                <w:szCs w:val="16"/>
              </w:rPr>
            </w:pPr>
          </w:p>
          <w:p w:rsidR="00B324BC" w:rsidRDefault="00B324BC">
            <w:pPr>
              <w:widowControl w:val="0"/>
              <w:tabs>
                <w:tab w:val="left" w:pos="422"/>
              </w:tabs>
              <w:spacing w:line="180" w:lineRule="auto"/>
              <w:rPr>
                <w:rFonts w:ascii="Garamond" w:eastAsia="Garamond" w:hAnsi="Garamond" w:cs="Garamond"/>
                <w:sz w:val="16"/>
                <w:szCs w:val="16"/>
              </w:rPr>
            </w:pPr>
          </w:p>
          <w:p w:rsidR="00B324BC" w:rsidRPr="008A3E40" w:rsidRDefault="008A3E40" w:rsidP="008A3E40">
            <w:pPr>
              <w:widowControl w:val="0"/>
              <w:tabs>
                <w:tab w:val="left" w:pos="422"/>
              </w:tabs>
              <w:spacing w:line="240" w:lineRule="auto"/>
              <w:ind w:left="90"/>
              <w:rPr>
                <w:rFonts w:ascii="Garamond" w:eastAsia="Garamond" w:hAnsi="Garamond" w:cs="Garamond"/>
                <w:i/>
                <w:sz w:val="16"/>
                <w:szCs w:val="16"/>
              </w:rPr>
            </w:pPr>
            <w:r w:rsidRPr="008A3E40">
              <w:rPr>
                <w:rFonts w:ascii="Garamond" w:eastAsia="Garamond" w:hAnsi="Garamond" w:cs="Garamond"/>
                <w:i/>
                <w:sz w:val="16"/>
                <w:szCs w:val="16"/>
              </w:rPr>
              <w:lastRenderedPageBreak/>
              <w:t>[</w:t>
            </w:r>
            <w:r w:rsidR="000A5541" w:rsidRPr="008A3E40">
              <w:rPr>
                <w:rFonts w:ascii="Garamond" w:eastAsia="Garamond" w:hAnsi="Garamond" w:cs="Garamond"/>
                <w:i/>
                <w:sz w:val="16"/>
                <w:szCs w:val="16"/>
              </w:rPr>
              <w:t>Aside from the relevant provisions, please mention the authority charged with the review</w:t>
            </w:r>
            <w:r w:rsidRPr="008A3E40">
              <w:rPr>
                <w:rFonts w:ascii="Garamond" w:eastAsia="Garamond" w:hAnsi="Garamond" w:cs="Garamond"/>
                <w:i/>
                <w:sz w:val="16"/>
                <w:szCs w:val="16"/>
              </w:rPr>
              <w:t>]</w:t>
            </w:r>
          </w:p>
          <w:p w:rsidR="00B324BC" w:rsidRDefault="00B324BC">
            <w:pPr>
              <w:widowControl w:val="0"/>
              <w:spacing w:line="180" w:lineRule="auto"/>
              <w:ind w:left="107"/>
              <w:rPr>
                <w:rFonts w:ascii="Garamond" w:eastAsia="Garamond" w:hAnsi="Garamond" w:cs="Garamond"/>
                <w:sz w:val="16"/>
                <w:szCs w:val="16"/>
              </w:rPr>
            </w:pPr>
          </w:p>
        </w:tc>
      </w:tr>
      <w:tr w:rsidR="00B324BC" w:rsidTr="008A3E40">
        <w:trPr>
          <w:trHeight w:val="1862"/>
        </w:trPr>
        <w:tc>
          <w:tcPr>
            <w:tcW w:w="3359" w:type="dxa"/>
            <w:gridSpan w:val="2"/>
            <w:vMerge/>
          </w:tcPr>
          <w:p w:rsidR="00B324BC" w:rsidRDefault="00B324BC">
            <w:pPr>
              <w:widowControl w:val="0"/>
              <w:rPr>
                <w:rFonts w:ascii="Garamond" w:eastAsia="Garamond" w:hAnsi="Garamond" w:cs="Garamond"/>
                <w:sz w:val="16"/>
                <w:szCs w:val="16"/>
              </w:rPr>
            </w:pPr>
          </w:p>
        </w:tc>
        <w:tc>
          <w:tcPr>
            <w:tcW w:w="1785" w:type="dxa"/>
            <w:gridSpan w:val="3"/>
            <w:vMerge/>
          </w:tcPr>
          <w:p w:rsidR="00B324BC" w:rsidRDefault="00B324BC">
            <w:pPr>
              <w:widowControl w:val="0"/>
              <w:rPr>
                <w:rFonts w:ascii="Garamond" w:eastAsia="Garamond" w:hAnsi="Garamond" w:cs="Garamond"/>
                <w:sz w:val="16"/>
                <w:szCs w:val="16"/>
              </w:rPr>
            </w:pPr>
          </w:p>
        </w:tc>
        <w:tc>
          <w:tcPr>
            <w:tcW w:w="4772" w:type="dxa"/>
            <w:gridSpan w:val="6"/>
          </w:tcPr>
          <w:p w:rsidR="00B324BC" w:rsidRDefault="000A5541">
            <w:pPr>
              <w:widowControl w:val="0"/>
              <w:spacing w:line="240" w:lineRule="auto"/>
              <w:ind w:left="108" w:right="120"/>
              <w:rPr>
                <w:rFonts w:ascii="Garamond" w:eastAsia="Garamond" w:hAnsi="Garamond" w:cs="Garamond"/>
                <w:sz w:val="16"/>
                <w:szCs w:val="16"/>
              </w:rPr>
            </w:pPr>
            <w:r>
              <w:rPr>
                <w:rFonts w:ascii="Garamond" w:eastAsia="Garamond" w:hAnsi="Garamond" w:cs="Garamond"/>
                <w:b/>
                <w:sz w:val="16"/>
                <w:szCs w:val="16"/>
              </w:rPr>
              <w:t xml:space="preserve">Other obligations/comments: </w:t>
            </w:r>
            <w:r>
              <w:rPr>
                <w:rFonts w:ascii="Garamond" w:eastAsia="Garamond" w:hAnsi="Garamond" w:cs="Garamond"/>
                <w:sz w:val="16"/>
                <w:szCs w:val="16"/>
              </w:rPr>
              <w:t>Please introduce any other obligation or comment that you consider relevant.</w:t>
            </w:r>
          </w:p>
          <w:p w:rsidR="00B324BC" w:rsidRDefault="00B324BC">
            <w:pPr>
              <w:widowControl w:val="0"/>
              <w:spacing w:line="240" w:lineRule="auto"/>
              <w:ind w:left="108" w:right="120"/>
              <w:rPr>
                <w:rFonts w:ascii="Garamond" w:eastAsia="Garamond" w:hAnsi="Garamond" w:cs="Garamond"/>
                <w:sz w:val="16"/>
                <w:szCs w:val="16"/>
              </w:rPr>
            </w:pPr>
          </w:p>
          <w:p w:rsidR="00B324BC" w:rsidRDefault="000A5541">
            <w:pPr>
              <w:widowControl w:val="0"/>
              <w:spacing w:line="240" w:lineRule="auto"/>
              <w:ind w:left="108" w:right="120"/>
              <w:rPr>
                <w:rFonts w:ascii="Garamond" w:eastAsia="Garamond" w:hAnsi="Garamond" w:cs="Garamond"/>
                <w:sz w:val="16"/>
                <w:szCs w:val="16"/>
              </w:rPr>
            </w:pPr>
            <w:r>
              <w:rPr>
                <w:rFonts w:ascii="Garamond" w:eastAsia="Garamond" w:hAnsi="Garamond" w:cs="Garamond"/>
                <w:sz w:val="16"/>
                <w:szCs w:val="16"/>
              </w:rPr>
              <w:t>Introduce any comment that you consider relevant regarding the status of accountability of accountability of the competition authority</w:t>
            </w:r>
          </w:p>
        </w:tc>
      </w:tr>
      <w:tr w:rsidR="008A3E40" w:rsidTr="008A3E40">
        <w:trPr>
          <w:trHeight w:val="180"/>
        </w:trPr>
        <w:tc>
          <w:tcPr>
            <w:tcW w:w="3359" w:type="dxa"/>
            <w:gridSpan w:val="2"/>
            <w:shd w:val="clear" w:color="auto" w:fill="D2C7B4"/>
          </w:tcPr>
          <w:p w:rsidR="00B324BC" w:rsidRDefault="000A5541" w:rsidP="008A3E40">
            <w:pPr>
              <w:widowControl w:val="0"/>
              <w:ind w:left="107"/>
              <w:rPr>
                <w:rFonts w:ascii="Garamond" w:eastAsia="Garamond" w:hAnsi="Garamond" w:cs="Garamond"/>
                <w:b/>
                <w:sz w:val="16"/>
                <w:szCs w:val="16"/>
              </w:rPr>
            </w:pPr>
            <w:r>
              <w:rPr>
                <w:rFonts w:ascii="Garamond" w:eastAsia="Garamond" w:hAnsi="Garamond" w:cs="Garamond"/>
                <w:b/>
                <w:sz w:val="16"/>
                <w:szCs w:val="16"/>
              </w:rPr>
              <w:t>Independence</w:t>
            </w:r>
          </w:p>
        </w:tc>
        <w:tc>
          <w:tcPr>
            <w:tcW w:w="1785" w:type="dxa"/>
            <w:gridSpan w:val="3"/>
            <w:shd w:val="clear" w:color="auto" w:fill="D2C7B4"/>
          </w:tcPr>
          <w:p w:rsidR="00B324BC" w:rsidRDefault="000A5541">
            <w:pPr>
              <w:widowControl w:val="0"/>
              <w:spacing w:line="240" w:lineRule="auto"/>
              <w:rPr>
                <w:rFonts w:ascii="Garamond" w:eastAsia="Garamond" w:hAnsi="Garamond" w:cs="Garamond"/>
                <w:sz w:val="12"/>
                <w:szCs w:val="12"/>
              </w:rPr>
            </w:pPr>
            <w:r>
              <w:rPr>
                <w:rFonts w:ascii="Garamond" w:eastAsia="Garamond" w:hAnsi="Garamond" w:cs="Garamond"/>
                <w:sz w:val="14"/>
                <w:szCs w:val="14"/>
              </w:rPr>
              <w:t>Please, answer “Yes” or “No</w:t>
            </w:r>
          </w:p>
        </w:tc>
        <w:tc>
          <w:tcPr>
            <w:tcW w:w="4772" w:type="dxa"/>
            <w:gridSpan w:val="6"/>
            <w:shd w:val="clear" w:color="auto" w:fill="D2C7B4"/>
          </w:tcPr>
          <w:p w:rsidR="00B324BC" w:rsidRDefault="00B324BC">
            <w:pPr>
              <w:widowControl w:val="0"/>
              <w:spacing w:line="240" w:lineRule="auto"/>
              <w:rPr>
                <w:rFonts w:ascii="Garamond" w:eastAsia="Garamond" w:hAnsi="Garamond" w:cs="Garamond"/>
                <w:sz w:val="12"/>
                <w:szCs w:val="12"/>
              </w:rPr>
            </w:pPr>
          </w:p>
        </w:tc>
      </w:tr>
      <w:tr w:rsidR="00B324BC" w:rsidTr="008A3E40">
        <w:trPr>
          <w:trHeight w:val="359"/>
        </w:trPr>
        <w:tc>
          <w:tcPr>
            <w:tcW w:w="3359" w:type="dxa"/>
            <w:gridSpan w:val="2"/>
          </w:tcPr>
          <w:p w:rsidR="00B324BC" w:rsidRDefault="000A5541">
            <w:pPr>
              <w:widowControl w:val="0"/>
              <w:spacing w:line="240" w:lineRule="auto"/>
              <w:ind w:left="107" w:right="182"/>
              <w:rPr>
                <w:rFonts w:ascii="Garamond" w:eastAsia="Garamond" w:hAnsi="Garamond" w:cs="Garamond"/>
                <w:sz w:val="16"/>
                <w:szCs w:val="16"/>
              </w:rPr>
            </w:pPr>
            <w:r>
              <w:rPr>
                <w:rFonts w:ascii="Garamond" w:eastAsia="Garamond" w:hAnsi="Garamond" w:cs="Garamond"/>
                <w:sz w:val="16"/>
                <w:szCs w:val="16"/>
              </w:rPr>
              <w:t>Are the criteria for appointment and removal of the head/board members clear and transparent?</w:t>
            </w:r>
          </w:p>
        </w:tc>
        <w:tc>
          <w:tcPr>
            <w:tcW w:w="1785" w:type="dxa"/>
            <w:gridSpan w:val="3"/>
          </w:tcPr>
          <w:p w:rsidR="00B324BC" w:rsidRDefault="000A5541">
            <w:pPr>
              <w:widowControl w:val="0"/>
              <w:spacing w:line="240" w:lineRule="auto"/>
              <w:ind w:left="605" w:right="596"/>
              <w:rPr>
                <w:rFonts w:ascii="Garamond" w:eastAsia="Garamond" w:hAnsi="Garamond" w:cs="Garamond"/>
                <w:sz w:val="16"/>
                <w:szCs w:val="16"/>
              </w:rPr>
            </w:pPr>
            <w:r>
              <w:rPr>
                <w:rFonts w:ascii="Garamond" w:eastAsia="Garamond" w:hAnsi="Garamond" w:cs="Garamond"/>
                <w:sz w:val="16"/>
                <w:szCs w:val="16"/>
              </w:rPr>
              <w:t>Yes</w:t>
            </w:r>
          </w:p>
        </w:tc>
        <w:tc>
          <w:tcPr>
            <w:tcW w:w="4772" w:type="dxa"/>
            <w:gridSpan w:val="6"/>
          </w:tcPr>
          <w:p w:rsidR="00B324BC" w:rsidRDefault="00B324BC" w:rsidP="008A3E40">
            <w:pPr>
              <w:widowControl w:val="0"/>
              <w:spacing w:line="240" w:lineRule="auto"/>
              <w:ind w:left="120" w:right="150"/>
              <w:jc w:val="both"/>
              <w:rPr>
                <w:rFonts w:ascii="Garamond" w:eastAsia="Garamond" w:hAnsi="Garamond" w:cs="Garamond"/>
                <w:sz w:val="16"/>
                <w:szCs w:val="16"/>
                <w:highlight w:val="yellow"/>
              </w:rPr>
            </w:pPr>
          </w:p>
          <w:p w:rsidR="00B324BC" w:rsidRDefault="000A5541" w:rsidP="008A3E40">
            <w:pPr>
              <w:widowControl w:val="0"/>
              <w:spacing w:line="240" w:lineRule="auto"/>
              <w:ind w:left="120" w:right="150"/>
              <w:jc w:val="both"/>
              <w:rPr>
                <w:rFonts w:ascii="Garamond" w:eastAsia="Garamond" w:hAnsi="Garamond" w:cs="Garamond"/>
                <w:sz w:val="16"/>
                <w:szCs w:val="16"/>
              </w:rPr>
            </w:pPr>
            <w:r>
              <w:rPr>
                <w:rFonts w:ascii="Garamond" w:eastAsia="Garamond" w:hAnsi="Garamond" w:cs="Garamond"/>
                <w:sz w:val="16"/>
                <w:szCs w:val="16"/>
              </w:rPr>
              <w:t xml:space="preserve">Sections 8-15 of the Competition and Consumer Act (2010) state the criteria relevant for appointment and removal of the members of the Commission. </w:t>
            </w:r>
          </w:p>
          <w:p w:rsidR="00B324BC" w:rsidRDefault="00B324BC" w:rsidP="008A3E40">
            <w:pPr>
              <w:widowControl w:val="0"/>
              <w:spacing w:line="240" w:lineRule="auto"/>
              <w:ind w:left="120" w:right="150"/>
              <w:jc w:val="both"/>
              <w:rPr>
                <w:rFonts w:ascii="Garamond" w:eastAsia="Garamond" w:hAnsi="Garamond" w:cs="Garamond"/>
                <w:sz w:val="16"/>
                <w:szCs w:val="16"/>
              </w:rPr>
            </w:pPr>
          </w:p>
          <w:p w:rsidR="00B324BC" w:rsidRDefault="000A5541" w:rsidP="008A3E40">
            <w:pPr>
              <w:widowControl w:val="0"/>
              <w:spacing w:line="240" w:lineRule="auto"/>
              <w:ind w:left="120" w:right="15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rPr>
              <w:t xml:space="preserve">Section 8 outlines eligibility requirements for board members, meanwhile section 13 establishes that the Governor-General may terminate the appointment of a member of the Commission for misbehavior or physical or mental incapacity. </w:t>
            </w:r>
          </w:p>
          <w:p w:rsidR="00B324BC" w:rsidRDefault="00B324BC" w:rsidP="008A3E40">
            <w:pPr>
              <w:widowControl w:val="0"/>
              <w:spacing w:line="240" w:lineRule="auto"/>
              <w:ind w:left="120" w:right="150"/>
              <w:jc w:val="both"/>
              <w:rPr>
                <w:color w:val="1F1F1F"/>
                <w:sz w:val="24"/>
                <w:szCs w:val="24"/>
                <w:highlight w:val="white"/>
              </w:rPr>
            </w:pPr>
          </w:p>
          <w:p w:rsidR="00B324BC" w:rsidRDefault="00B324BC" w:rsidP="008A3E40">
            <w:pPr>
              <w:widowControl w:val="0"/>
              <w:spacing w:line="240" w:lineRule="auto"/>
              <w:ind w:left="120" w:right="150"/>
              <w:jc w:val="both"/>
              <w:rPr>
                <w:rFonts w:ascii="Garamond" w:eastAsia="Garamond" w:hAnsi="Garamond" w:cs="Garamond"/>
                <w:sz w:val="16"/>
                <w:szCs w:val="16"/>
                <w:highlight w:val="yellow"/>
              </w:rPr>
            </w:pPr>
          </w:p>
          <w:p w:rsidR="00B324BC" w:rsidRDefault="008A3E40" w:rsidP="008A3E40">
            <w:pPr>
              <w:widowControl w:val="0"/>
              <w:spacing w:line="240" w:lineRule="auto"/>
              <w:ind w:left="120" w:right="150"/>
              <w:jc w:val="both"/>
              <w:rPr>
                <w:rFonts w:ascii="Garamond" w:eastAsia="Garamond" w:hAnsi="Garamond" w:cs="Garamond"/>
                <w:i/>
                <w:sz w:val="16"/>
                <w:szCs w:val="16"/>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Please introduce the relevant provisions, and if the answer to this question is “no”, explain briefly why in your opinion the criteria are not clear or transparent]</w:t>
            </w:r>
          </w:p>
          <w:p w:rsidR="008A3E40" w:rsidRPr="008A3E40" w:rsidRDefault="008A3E40" w:rsidP="008A3E40">
            <w:pPr>
              <w:widowControl w:val="0"/>
              <w:spacing w:line="240" w:lineRule="auto"/>
              <w:ind w:left="120" w:right="60"/>
              <w:jc w:val="both"/>
              <w:rPr>
                <w:rFonts w:ascii="Garamond" w:eastAsia="Garamond" w:hAnsi="Garamond" w:cs="Garamond"/>
                <w:i/>
                <w:sz w:val="16"/>
                <w:szCs w:val="16"/>
              </w:rPr>
            </w:pPr>
          </w:p>
        </w:tc>
      </w:tr>
      <w:tr w:rsidR="00B324BC" w:rsidTr="008A3E40">
        <w:trPr>
          <w:trHeight w:val="359"/>
        </w:trPr>
        <w:tc>
          <w:tcPr>
            <w:tcW w:w="3359" w:type="dxa"/>
            <w:gridSpan w:val="2"/>
          </w:tcPr>
          <w:p w:rsidR="00B324BC" w:rsidRDefault="000A5541" w:rsidP="008A3E40">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 xml:space="preserve">Does the executive have powers to decide </w:t>
            </w:r>
            <w:proofErr w:type="gramStart"/>
            <w:r>
              <w:rPr>
                <w:rFonts w:ascii="Garamond" w:eastAsia="Garamond" w:hAnsi="Garamond" w:cs="Garamond"/>
                <w:sz w:val="16"/>
                <w:szCs w:val="16"/>
              </w:rPr>
              <w:t>on</w:t>
            </w:r>
            <w:proofErr w:type="gramEnd"/>
          </w:p>
          <w:p w:rsidR="00B324BC" w:rsidRDefault="000A5541" w:rsidP="008A3E40">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specific cases based on public interest?</w:t>
            </w:r>
          </w:p>
        </w:tc>
        <w:tc>
          <w:tcPr>
            <w:tcW w:w="1785" w:type="dxa"/>
            <w:gridSpan w:val="3"/>
          </w:tcPr>
          <w:p w:rsidR="00B324BC" w:rsidRDefault="000A5541">
            <w:pPr>
              <w:widowControl w:val="0"/>
              <w:spacing w:line="180" w:lineRule="auto"/>
              <w:ind w:left="605" w:right="596"/>
              <w:jc w:val="center"/>
              <w:rPr>
                <w:rFonts w:ascii="Garamond" w:eastAsia="Garamond" w:hAnsi="Garamond" w:cs="Garamond"/>
                <w:sz w:val="16"/>
                <w:szCs w:val="16"/>
              </w:rPr>
            </w:pPr>
            <w:r>
              <w:rPr>
                <w:rFonts w:ascii="Garamond" w:eastAsia="Garamond" w:hAnsi="Garamond" w:cs="Garamond"/>
                <w:sz w:val="16"/>
                <w:szCs w:val="16"/>
              </w:rPr>
              <w:t>No</w:t>
            </w:r>
          </w:p>
        </w:tc>
        <w:tc>
          <w:tcPr>
            <w:tcW w:w="4772" w:type="dxa"/>
            <w:gridSpan w:val="6"/>
          </w:tcPr>
          <w:p w:rsidR="00B324BC" w:rsidRDefault="00B324BC" w:rsidP="008A3E40">
            <w:pPr>
              <w:widowControl w:val="0"/>
              <w:spacing w:line="240" w:lineRule="auto"/>
              <w:ind w:left="120" w:right="60"/>
              <w:rPr>
                <w:rFonts w:ascii="Garamond" w:eastAsia="Garamond" w:hAnsi="Garamond" w:cs="Garamond"/>
                <w:sz w:val="16"/>
                <w:szCs w:val="16"/>
                <w:highlight w:val="yellow"/>
              </w:rPr>
            </w:pPr>
          </w:p>
          <w:p w:rsidR="00B324BC" w:rsidRDefault="00B324BC" w:rsidP="008A3E40">
            <w:pPr>
              <w:widowControl w:val="0"/>
              <w:spacing w:line="240" w:lineRule="auto"/>
              <w:ind w:left="120" w:right="60"/>
              <w:rPr>
                <w:rFonts w:ascii="Garamond" w:eastAsia="Garamond" w:hAnsi="Garamond" w:cs="Garamond"/>
                <w:sz w:val="16"/>
                <w:szCs w:val="16"/>
                <w:highlight w:val="yellow"/>
              </w:rPr>
            </w:pPr>
          </w:p>
          <w:p w:rsidR="00B324BC" w:rsidRDefault="000A5541" w:rsidP="008A3E40">
            <w:pPr>
              <w:widowControl w:val="0"/>
              <w:spacing w:line="240" w:lineRule="auto"/>
              <w:ind w:left="120" w:right="60"/>
              <w:rPr>
                <w:rFonts w:ascii="Garamond" w:eastAsia="Garamond" w:hAnsi="Garamond" w:cs="Garamond"/>
                <w:i/>
                <w:sz w:val="16"/>
                <w:szCs w:val="16"/>
              </w:rPr>
            </w:pPr>
            <w:r w:rsidRPr="008A3E40">
              <w:rPr>
                <w:rFonts w:ascii="Garamond" w:eastAsia="Garamond" w:hAnsi="Garamond" w:cs="Garamond"/>
                <w:i/>
                <w:sz w:val="16"/>
                <w:szCs w:val="16"/>
              </w:rPr>
              <w:t>[Please introduce the relevant provisions, and if the answer to the question is “yes”, explain in which cases the executive can decide on public interest bases]</w:t>
            </w:r>
          </w:p>
          <w:p w:rsidR="008A3E40" w:rsidRPr="008A3E40" w:rsidRDefault="008A3E40" w:rsidP="008A3E40">
            <w:pPr>
              <w:widowControl w:val="0"/>
              <w:spacing w:line="240" w:lineRule="auto"/>
              <w:ind w:left="120" w:right="60"/>
              <w:rPr>
                <w:rFonts w:ascii="Garamond" w:eastAsia="Garamond" w:hAnsi="Garamond" w:cs="Garamond"/>
                <w:i/>
                <w:sz w:val="16"/>
                <w:szCs w:val="16"/>
                <w:highlight w:val="yellow"/>
              </w:rPr>
            </w:pPr>
          </w:p>
        </w:tc>
      </w:tr>
      <w:tr w:rsidR="00B324BC" w:rsidTr="008A3E40">
        <w:trPr>
          <w:trHeight w:val="360"/>
        </w:trPr>
        <w:tc>
          <w:tcPr>
            <w:tcW w:w="3359" w:type="dxa"/>
            <w:gridSpan w:val="2"/>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Does the executive retain decision-making powers over the Competition Authority?</w:t>
            </w:r>
          </w:p>
        </w:tc>
        <w:tc>
          <w:tcPr>
            <w:tcW w:w="1785" w:type="dxa"/>
            <w:gridSpan w:val="3"/>
          </w:tcPr>
          <w:p w:rsidR="00B324BC" w:rsidRDefault="000A5541">
            <w:pPr>
              <w:widowControl w:val="0"/>
              <w:spacing w:before="1" w:line="240" w:lineRule="auto"/>
              <w:ind w:left="605" w:right="599"/>
              <w:jc w:val="center"/>
              <w:rPr>
                <w:rFonts w:ascii="Garamond" w:eastAsia="Garamond" w:hAnsi="Garamond" w:cs="Garamond"/>
                <w:sz w:val="16"/>
                <w:szCs w:val="16"/>
              </w:rPr>
            </w:pPr>
            <w:r>
              <w:rPr>
                <w:rFonts w:ascii="Garamond" w:eastAsia="Garamond" w:hAnsi="Garamond" w:cs="Garamond"/>
                <w:sz w:val="16"/>
                <w:szCs w:val="16"/>
              </w:rPr>
              <w:t>No</w:t>
            </w:r>
          </w:p>
        </w:tc>
        <w:tc>
          <w:tcPr>
            <w:tcW w:w="4772" w:type="dxa"/>
            <w:gridSpan w:val="6"/>
          </w:tcPr>
          <w:p w:rsidR="00B324BC" w:rsidRDefault="00B324BC">
            <w:pPr>
              <w:widowControl w:val="0"/>
              <w:shd w:val="clear" w:color="auto" w:fill="FFFFFF"/>
              <w:spacing w:before="60" w:after="60" w:line="240" w:lineRule="auto"/>
              <w:jc w:val="both"/>
              <w:rPr>
                <w:rFonts w:ascii="Garamond" w:eastAsia="Garamond" w:hAnsi="Garamond" w:cs="Garamond"/>
                <w:color w:val="1F1F1F"/>
                <w:sz w:val="16"/>
                <w:szCs w:val="16"/>
              </w:rPr>
            </w:pPr>
          </w:p>
        </w:tc>
      </w:tr>
      <w:tr w:rsidR="00B324BC" w:rsidTr="008A3E40">
        <w:trPr>
          <w:trHeight w:val="359"/>
        </w:trPr>
        <w:tc>
          <w:tcPr>
            <w:tcW w:w="3359" w:type="dxa"/>
            <w:gridSpan w:val="2"/>
          </w:tcPr>
          <w:p w:rsidR="00B324BC" w:rsidRDefault="000A5541">
            <w:pPr>
              <w:widowControl w:val="0"/>
              <w:spacing w:line="240" w:lineRule="auto"/>
              <w:ind w:left="107" w:right="182"/>
              <w:rPr>
                <w:rFonts w:ascii="Garamond" w:eastAsia="Garamond" w:hAnsi="Garamond" w:cs="Garamond"/>
                <w:sz w:val="16"/>
                <w:szCs w:val="16"/>
              </w:rPr>
            </w:pPr>
            <w:r>
              <w:rPr>
                <w:rFonts w:ascii="Garamond" w:eastAsia="Garamond" w:hAnsi="Garamond" w:cs="Garamond"/>
                <w:sz w:val="16"/>
                <w:szCs w:val="16"/>
              </w:rPr>
              <w:t>Is the Competition Authority obliged to publish reasoned decisions to ensure transparency?</w:t>
            </w:r>
          </w:p>
        </w:tc>
        <w:tc>
          <w:tcPr>
            <w:tcW w:w="1785" w:type="dxa"/>
            <w:gridSpan w:val="3"/>
          </w:tcPr>
          <w:p w:rsidR="00B324BC" w:rsidRDefault="000A5541">
            <w:pPr>
              <w:widowControl w:val="0"/>
              <w:spacing w:line="240" w:lineRule="auto"/>
              <w:ind w:left="605" w:right="599"/>
              <w:jc w:val="center"/>
              <w:rPr>
                <w:rFonts w:ascii="Garamond" w:eastAsia="Garamond" w:hAnsi="Garamond" w:cs="Garamond"/>
                <w:sz w:val="16"/>
                <w:szCs w:val="16"/>
              </w:rPr>
            </w:pPr>
            <w:r>
              <w:rPr>
                <w:rFonts w:ascii="Garamond" w:eastAsia="Garamond" w:hAnsi="Garamond" w:cs="Garamond"/>
                <w:sz w:val="16"/>
                <w:szCs w:val="16"/>
              </w:rPr>
              <w:t>No</w:t>
            </w:r>
          </w:p>
        </w:tc>
        <w:tc>
          <w:tcPr>
            <w:tcW w:w="4772" w:type="dxa"/>
            <w:gridSpan w:val="6"/>
          </w:tcPr>
          <w:p w:rsidR="00B324BC" w:rsidRDefault="000A5541" w:rsidP="008A3E40">
            <w:pPr>
              <w:widowControl w:val="0"/>
              <w:spacing w:line="240" w:lineRule="auto"/>
              <w:ind w:left="120" w:right="150"/>
              <w:jc w:val="both"/>
              <w:rPr>
                <w:rFonts w:ascii="Garamond" w:eastAsia="Garamond" w:hAnsi="Garamond" w:cs="Garamond"/>
                <w:sz w:val="16"/>
                <w:szCs w:val="16"/>
              </w:rPr>
            </w:pPr>
            <w:r>
              <w:rPr>
                <w:rFonts w:ascii="Garamond" w:eastAsia="Garamond" w:hAnsi="Garamond" w:cs="Garamond"/>
                <w:sz w:val="16"/>
                <w:szCs w:val="16"/>
              </w:rPr>
              <w:t>Even though the ACCC is not obliged to publish the decisions by any provision in the Competition and Consumer Act (2010) yet every enforcement matter that is dealt with through litigation is made public. According to the official ACCC website, they are made public to guarantee transparency about the actions taken and the reason</w:t>
            </w:r>
          </w:p>
          <w:p w:rsidR="00B324BC" w:rsidRDefault="000A5541" w:rsidP="008A3E40">
            <w:pPr>
              <w:widowControl w:val="0"/>
              <w:spacing w:line="240" w:lineRule="auto"/>
              <w:ind w:left="120" w:right="150"/>
              <w:jc w:val="both"/>
              <w:rPr>
                <w:rFonts w:ascii="Garamond" w:eastAsia="Garamond" w:hAnsi="Garamond" w:cs="Garamond"/>
                <w:sz w:val="16"/>
                <w:szCs w:val="16"/>
              </w:rPr>
            </w:pPr>
            <w:r>
              <w:rPr>
                <w:rFonts w:ascii="Roboto" w:eastAsia="Roboto" w:hAnsi="Roboto" w:cs="Roboto"/>
                <w:color w:val="373737"/>
                <w:sz w:val="26"/>
                <w:szCs w:val="26"/>
              </w:rPr>
              <w:t xml:space="preserve"> </w:t>
            </w:r>
          </w:p>
          <w:p w:rsidR="00B324BC" w:rsidRDefault="00B324BC" w:rsidP="008A3E40">
            <w:pPr>
              <w:widowControl w:val="0"/>
              <w:spacing w:line="240" w:lineRule="auto"/>
              <w:ind w:left="120" w:right="150"/>
              <w:jc w:val="both"/>
              <w:rPr>
                <w:rFonts w:ascii="Garamond" w:eastAsia="Garamond" w:hAnsi="Garamond" w:cs="Garamond"/>
                <w:sz w:val="16"/>
                <w:szCs w:val="16"/>
              </w:rPr>
            </w:pPr>
          </w:p>
          <w:p w:rsidR="00B324BC" w:rsidRPr="008A3E40" w:rsidRDefault="000A5541" w:rsidP="008A3E40">
            <w:pPr>
              <w:widowControl w:val="0"/>
              <w:spacing w:line="240" w:lineRule="auto"/>
              <w:ind w:left="120" w:right="150"/>
              <w:jc w:val="both"/>
              <w:rPr>
                <w:rFonts w:ascii="Garamond" w:eastAsia="Garamond" w:hAnsi="Garamond" w:cs="Garamond"/>
                <w:i/>
                <w:sz w:val="16"/>
                <w:szCs w:val="16"/>
              </w:rPr>
            </w:pPr>
            <w:r w:rsidRPr="008A3E40">
              <w:rPr>
                <w:rFonts w:ascii="Garamond" w:eastAsia="Garamond" w:hAnsi="Garamond" w:cs="Garamond"/>
                <w:i/>
                <w:sz w:val="16"/>
                <w:szCs w:val="16"/>
              </w:rPr>
              <w:t>[Please introduce the relevant provisions]</w:t>
            </w:r>
          </w:p>
          <w:p w:rsidR="008A3E40" w:rsidRDefault="008A3E40">
            <w:pPr>
              <w:widowControl w:val="0"/>
              <w:spacing w:line="240" w:lineRule="auto"/>
              <w:jc w:val="both"/>
              <w:rPr>
                <w:rFonts w:ascii="Garamond" w:eastAsia="Garamond" w:hAnsi="Garamond" w:cs="Garamond"/>
                <w:sz w:val="16"/>
                <w:szCs w:val="16"/>
              </w:rPr>
            </w:pPr>
          </w:p>
        </w:tc>
      </w:tr>
      <w:tr w:rsidR="00B324BC" w:rsidTr="008A3E40">
        <w:trPr>
          <w:trHeight w:val="539"/>
        </w:trPr>
        <w:tc>
          <w:tcPr>
            <w:tcW w:w="3359" w:type="dxa"/>
            <w:gridSpan w:val="2"/>
          </w:tcPr>
          <w:p w:rsidR="00B324BC" w:rsidRDefault="000A5541">
            <w:pPr>
              <w:widowControl w:val="0"/>
              <w:spacing w:line="240" w:lineRule="auto"/>
              <w:ind w:left="107" w:right="182"/>
              <w:rPr>
                <w:rFonts w:ascii="Garamond" w:eastAsia="Garamond" w:hAnsi="Garamond" w:cs="Garamond"/>
                <w:sz w:val="16"/>
                <w:szCs w:val="16"/>
              </w:rPr>
            </w:pPr>
            <w:r>
              <w:rPr>
                <w:rFonts w:ascii="Garamond" w:eastAsia="Garamond" w:hAnsi="Garamond" w:cs="Garamond"/>
                <w:sz w:val="16"/>
                <w:szCs w:val="16"/>
              </w:rPr>
              <w:t>Is there a provision of the national budget allocated by law to the Competition Authority to ensure its proper functioning?</w:t>
            </w:r>
          </w:p>
        </w:tc>
        <w:tc>
          <w:tcPr>
            <w:tcW w:w="1785" w:type="dxa"/>
            <w:gridSpan w:val="3"/>
          </w:tcPr>
          <w:p w:rsidR="00B324BC" w:rsidRDefault="000A5541">
            <w:pPr>
              <w:widowControl w:val="0"/>
              <w:spacing w:line="180" w:lineRule="auto"/>
              <w:ind w:left="605" w:right="599"/>
              <w:jc w:val="center"/>
              <w:rPr>
                <w:rFonts w:ascii="Garamond" w:eastAsia="Garamond" w:hAnsi="Garamond" w:cs="Garamond"/>
                <w:sz w:val="16"/>
                <w:szCs w:val="16"/>
              </w:rPr>
            </w:pPr>
            <w:r>
              <w:rPr>
                <w:rFonts w:ascii="Garamond" w:eastAsia="Garamond" w:hAnsi="Garamond" w:cs="Garamond"/>
                <w:sz w:val="16"/>
                <w:szCs w:val="16"/>
              </w:rPr>
              <w:t>Yes</w:t>
            </w:r>
          </w:p>
        </w:tc>
        <w:tc>
          <w:tcPr>
            <w:tcW w:w="4772" w:type="dxa"/>
            <w:gridSpan w:val="6"/>
          </w:tcPr>
          <w:p w:rsidR="00B324BC" w:rsidRPr="008A3E40" w:rsidRDefault="000A5541" w:rsidP="008A3E40">
            <w:pPr>
              <w:widowControl w:val="0"/>
              <w:spacing w:line="240" w:lineRule="auto"/>
              <w:ind w:left="120" w:right="150"/>
              <w:jc w:val="both"/>
              <w:rPr>
                <w:rFonts w:ascii="Garamond" w:eastAsia="Garamond" w:hAnsi="Garamond" w:cs="Garamond"/>
                <w:sz w:val="16"/>
                <w:szCs w:val="16"/>
                <w:highlight w:val="white"/>
              </w:rPr>
            </w:pPr>
            <w:r w:rsidRPr="008A3E40">
              <w:rPr>
                <w:rFonts w:ascii="Garamond" w:eastAsia="Garamond" w:hAnsi="Garamond" w:cs="Garamond"/>
                <w:sz w:val="16"/>
                <w:szCs w:val="16"/>
              </w:rPr>
              <w:t>According to the Australian Government's Transparency Portal, “in 2021–22 the ACCC received approximately $288.9 million in revenue from government, representing a $21.8 million or 8.2% increase compared with 2020–21, meanwhile in 2022-20223 it received approximately $297.8 million in revenue from government, representing a $9.0 million or 3.1% increase compared with 2021–22. (ACCC)</w:t>
            </w:r>
          </w:p>
          <w:p w:rsidR="00B324BC" w:rsidRPr="008A3E40" w:rsidRDefault="00B324BC" w:rsidP="008A3E40">
            <w:pPr>
              <w:widowControl w:val="0"/>
              <w:spacing w:line="240" w:lineRule="auto"/>
              <w:ind w:right="150"/>
              <w:jc w:val="both"/>
              <w:rPr>
                <w:rFonts w:ascii="Garamond" w:eastAsia="Garamond" w:hAnsi="Garamond" w:cs="Garamond"/>
                <w:sz w:val="16"/>
                <w:szCs w:val="16"/>
                <w:highlight w:val="yellow"/>
              </w:rPr>
            </w:pPr>
          </w:p>
          <w:p w:rsidR="00B324BC" w:rsidRPr="008A3E40" w:rsidRDefault="008A3E40" w:rsidP="008A3E40">
            <w:pPr>
              <w:widowControl w:val="0"/>
              <w:spacing w:line="240" w:lineRule="auto"/>
              <w:ind w:left="120" w:right="150"/>
              <w:jc w:val="both"/>
              <w:rPr>
                <w:rFonts w:ascii="Garamond" w:eastAsia="Garamond" w:hAnsi="Garamond" w:cs="Garamond"/>
                <w:i/>
                <w:sz w:val="16"/>
                <w:szCs w:val="16"/>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Please introduce the relevant provisions and the budget assigned to the authority for the current year and the next if it is already approved]</w:t>
            </w:r>
          </w:p>
          <w:p w:rsidR="008A3E40" w:rsidRPr="008A3E40" w:rsidRDefault="008A3E40" w:rsidP="008A3E40">
            <w:pPr>
              <w:widowControl w:val="0"/>
              <w:spacing w:line="240" w:lineRule="auto"/>
              <w:ind w:left="120" w:right="150"/>
              <w:jc w:val="both"/>
              <w:rPr>
                <w:rFonts w:ascii="Garamond" w:eastAsia="Garamond" w:hAnsi="Garamond" w:cs="Garamond"/>
                <w:sz w:val="16"/>
                <w:szCs w:val="16"/>
              </w:rPr>
            </w:pPr>
          </w:p>
        </w:tc>
      </w:tr>
      <w:tr w:rsidR="00B324BC" w:rsidTr="008A3E40">
        <w:trPr>
          <w:trHeight w:val="361"/>
        </w:trPr>
        <w:tc>
          <w:tcPr>
            <w:tcW w:w="3359" w:type="dxa"/>
            <w:gridSpan w:val="2"/>
          </w:tcPr>
          <w:p w:rsidR="00B324BC" w:rsidRDefault="000A5541">
            <w:pPr>
              <w:widowControl w:val="0"/>
              <w:spacing w:line="240" w:lineRule="auto"/>
              <w:ind w:left="107"/>
              <w:rPr>
                <w:rFonts w:ascii="Garamond" w:eastAsia="Garamond" w:hAnsi="Garamond" w:cs="Garamond"/>
                <w:sz w:val="16"/>
                <w:szCs w:val="16"/>
                <w:highlight w:val="cyan"/>
              </w:rPr>
            </w:pPr>
            <w:r>
              <w:rPr>
                <w:rFonts w:ascii="Garamond" w:eastAsia="Garamond" w:hAnsi="Garamond" w:cs="Garamond"/>
                <w:sz w:val="16"/>
                <w:szCs w:val="16"/>
              </w:rPr>
              <w:t>Can the Competition Authority be financed by its own means (notification fees, fines, etc.)?</w:t>
            </w:r>
          </w:p>
        </w:tc>
        <w:tc>
          <w:tcPr>
            <w:tcW w:w="1785" w:type="dxa"/>
            <w:gridSpan w:val="3"/>
          </w:tcPr>
          <w:p w:rsidR="00B324BC" w:rsidRDefault="000A5541">
            <w:pPr>
              <w:widowControl w:val="0"/>
              <w:spacing w:before="1" w:line="240" w:lineRule="auto"/>
              <w:ind w:left="605" w:right="599"/>
              <w:jc w:val="center"/>
              <w:rPr>
                <w:rFonts w:ascii="Garamond" w:eastAsia="Garamond" w:hAnsi="Garamond" w:cs="Garamond"/>
                <w:sz w:val="16"/>
                <w:szCs w:val="16"/>
              </w:rPr>
            </w:pPr>
            <w:r>
              <w:rPr>
                <w:rFonts w:ascii="Garamond" w:eastAsia="Garamond" w:hAnsi="Garamond" w:cs="Garamond"/>
                <w:sz w:val="16"/>
                <w:szCs w:val="16"/>
              </w:rPr>
              <w:t>Yes</w:t>
            </w:r>
          </w:p>
        </w:tc>
        <w:tc>
          <w:tcPr>
            <w:tcW w:w="4772" w:type="dxa"/>
            <w:gridSpan w:val="6"/>
          </w:tcPr>
          <w:p w:rsidR="00B324BC" w:rsidRDefault="000A5541">
            <w:pPr>
              <w:widowControl w:val="0"/>
              <w:spacing w:line="240" w:lineRule="auto"/>
              <w:ind w:left="107" w:right="113"/>
              <w:jc w:val="both"/>
              <w:rPr>
                <w:rFonts w:ascii="Garamond" w:eastAsia="Garamond" w:hAnsi="Garamond" w:cs="Garamond"/>
                <w:sz w:val="16"/>
                <w:szCs w:val="16"/>
                <w:highlight w:val="white"/>
              </w:rPr>
            </w:pPr>
            <w:r>
              <w:rPr>
                <w:rFonts w:ascii="Garamond" w:eastAsia="Garamond" w:hAnsi="Garamond" w:cs="Garamond"/>
                <w:sz w:val="16"/>
                <w:szCs w:val="16"/>
              </w:rPr>
              <w:t xml:space="preserve">According to the ACCC &amp; AER Annual Report 2022-23, the ACCC’s 2022–23 administered revenue was $162.6 million and includes court-imposed fines, penalties and costs. </w:t>
            </w:r>
          </w:p>
          <w:p w:rsidR="00B324BC" w:rsidRDefault="00B324BC">
            <w:pPr>
              <w:widowControl w:val="0"/>
              <w:spacing w:line="240" w:lineRule="auto"/>
              <w:ind w:left="107" w:right="113"/>
              <w:jc w:val="both"/>
              <w:rPr>
                <w:rFonts w:ascii="Garamond" w:eastAsia="Garamond" w:hAnsi="Garamond" w:cs="Garamond"/>
                <w:sz w:val="16"/>
                <w:szCs w:val="16"/>
                <w:highlight w:val="white"/>
              </w:rPr>
            </w:pPr>
          </w:p>
          <w:p w:rsidR="00B324BC" w:rsidRDefault="000A5541">
            <w:pPr>
              <w:widowControl w:val="0"/>
              <w:spacing w:line="240" w:lineRule="auto"/>
              <w:ind w:left="107" w:right="113"/>
              <w:jc w:val="both"/>
              <w:rPr>
                <w:rFonts w:ascii="Garamond" w:eastAsia="Garamond" w:hAnsi="Garamond" w:cs="Garamond"/>
                <w:sz w:val="16"/>
                <w:szCs w:val="16"/>
                <w:highlight w:val="white"/>
              </w:rPr>
            </w:pPr>
            <w:r>
              <w:rPr>
                <w:rFonts w:ascii="Garamond" w:eastAsia="Garamond" w:hAnsi="Garamond" w:cs="Garamond"/>
                <w:sz w:val="16"/>
                <w:szCs w:val="16"/>
              </w:rPr>
              <w:t>The administered revenue is generated from fines and costs applied by the courts, or by agreement between the Commission and the defendant.</w:t>
            </w:r>
          </w:p>
          <w:p w:rsidR="008A3E40" w:rsidRDefault="008A3E40">
            <w:pPr>
              <w:widowControl w:val="0"/>
              <w:spacing w:line="240" w:lineRule="auto"/>
              <w:ind w:left="107" w:right="113"/>
              <w:rPr>
                <w:rFonts w:ascii="Garamond" w:eastAsia="Garamond" w:hAnsi="Garamond" w:cs="Garamond"/>
                <w:i/>
                <w:sz w:val="16"/>
                <w:szCs w:val="16"/>
              </w:rPr>
            </w:pPr>
          </w:p>
          <w:p w:rsidR="008A3E40" w:rsidRDefault="008A3E40">
            <w:pPr>
              <w:widowControl w:val="0"/>
              <w:spacing w:line="240" w:lineRule="auto"/>
              <w:ind w:left="107" w:right="113"/>
              <w:rPr>
                <w:rFonts w:ascii="Garamond" w:eastAsia="Garamond" w:hAnsi="Garamond" w:cs="Garamond"/>
                <w:i/>
                <w:sz w:val="16"/>
                <w:szCs w:val="16"/>
              </w:rPr>
            </w:pPr>
          </w:p>
          <w:p w:rsidR="00B324BC" w:rsidRPr="008A3E40" w:rsidRDefault="000A5541">
            <w:pPr>
              <w:widowControl w:val="0"/>
              <w:spacing w:line="240" w:lineRule="auto"/>
              <w:ind w:left="107" w:right="113"/>
              <w:rPr>
                <w:rFonts w:ascii="Garamond" w:eastAsia="Garamond" w:hAnsi="Garamond" w:cs="Garamond"/>
                <w:i/>
                <w:sz w:val="16"/>
                <w:szCs w:val="16"/>
                <w:highlight w:val="yellow"/>
              </w:rPr>
            </w:pPr>
            <w:r w:rsidRPr="008A3E40">
              <w:rPr>
                <w:rFonts w:ascii="Garamond" w:eastAsia="Garamond" w:hAnsi="Garamond" w:cs="Garamond"/>
                <w:i/>
                <w:sz w:val="16"/>
                <w:szCs w:val="16"/>
              </w:rPr>
              <w:t>[Please introduce the relevant provisions and mention the means by which the authority can be financed on its own]</w:t>
            </w:r>
          </w:p>
          <w:p w:rsidR="00B324BC" w:rsidRDefault="00B324BC">
            <w:pPr>
              <w:widowControl w:val="0"/>
              <w:spacing w:line="240" w:lineRule="auto"/>
              <w:ind w:left="107" w:right="113"/>
              <w:rPr>
                <w:rFonts w:ascii="Garamond" w:eastAsia="Garamond" w:hAnsi="Garamond" w:cs="Garamond"/>
                <w:sz w:val="16"/>
                <w:szCs w:val="16"/>
                <w:highlight w:val="yellow"/>
              </w:rPr>
            </w:pPr>
          </w:p>
          <w:p w:rsidR="00B324BC" w:rsidRDefault="00B324BC">
            <w:pPr>
              <w:widowControl w:val="0"/>
              <w:spacing w:line="240" w:lineRule="auto"/>
              <w:ind w:left="107" w:right="113"/>
              <w:rPr>
                <w:rFonts w:ascii="Garamond" w:eastAsia="Garamond" w:hAnsi="Garamond" w:cs="Garamond"/>
                <w:sz w:val="16"/>
                <w:szCs w:val="16"/>
                <w:highlight w:val="yellow"/>
              </w:rPr>
            </w:pPr>
          </w:p>
        </w:tc>
      </w:tr>
      <w:tr w:rsidR="00B324BC" w:rsidTr="008A3E40">
        <w:trPr>
          <w:trHeight w:val="463"/>
        </w:trPr>
        <w:tc>
          <w:tcPr>
            <w:tcW w:w="9916" w:type="dxa"/>
            <w:gridSpan w:val="11"/>
            <w:shd w:val="clear" w:color="auto" w:fill="B9A989"/>
          </w:tcPr>
          <w:p w:rsidR="00B324BC" w:rsidRDefault="000A5541">
            <w:pPr>
              <w:widowControl w:val="0"/>
              <w:spacing w:before="119" w:line="240" w:lineRule="auto"/>
              <w:ind w:left="3059" w:right="3051"/>
              <w:jc w:val="center"/>
              <w:rPr>
                <w:rFonts w:ascii="Garamond" w:eastAsia="Garamond" w:hAnsi="Garamond" w:cs="Garamond"/>
                <w:b/>
                <w:sz w:val="20"/>
                <w:szCs w:val="20"/>
              </w:rPr>
            </w:pPr>
            <w:r>
              <w:rPr>
                <w:rFonts w:ascii="Garamond" w:eastAsia="Garamond" w:hAnsi="Garamond" w:cs="Garamond"/>
                <w:b/>
                <w:smallCaps/>
                <w:sz w:val="20"/>
                <w:szCs w:val="20"/>
              </w:rPr>
              <w:t>Governance of the Competition Authority</w:t>
            </w:r>
          </w:p>
        </w:tc>
      </w:tr>
      <w:tr w:rsidR="00B324BC" w:rsidTr="008A3E40">
        <w:trPr>
          <w:trHeight w:val="360"/>
        </w:trPr>
        <w:tc>
          <w:tcPr>
            <w:tcW w:w="3359" w:type="dxa"/>
            <w:gridSpan w:val="2"/>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lastRenderedPageBreak/>
              <w:t>Is the Competition Authority governed by a single chairman or by a collegiate body?</w:t>
            </w:r>
          </w:p>
        </w:tc>
        <w:tc>
          <w:tcPr>
            <w:tcW w:w="6557" w:type="dxa"/>
            <w:gridSpan w:val="9"/>
          </w:tcPr>
          <w:p w:rsidR="00B324BC" w:rsidRDefault="000A5541" w:rsidP="008A3E40">
            <w:pPr>
              <w:widowControl w:val="0"/>
              <w:spacing w:before="1" w:line="240" w:lineRule="auto"/>
              <w:ind w:left="110"/>
              <w:rPr>
                <w:rFonts w:ascii="Garamond" w:eastAsia="Garamond" w:hAnsi="Garamond" w:cs="Garamond"/>
                <w:sz w:val="16"/>
                <w:szCs w:val="16"/>
              </w:rPr>
            </w:pPr>
            <w:r>
              <w:rPr>
                <w:rFonts w:ascii="Garamond" w:eastAsia="Garamond" w:hAnsi="Garamond" w:cs="Garamond"/>
                <w:sz w:val="16"/>
                <w:szCs w:val="16"/>
              </w:rPr>
              <w:t xml:space="preserve">Collegiate body </w:t>
            </w:r>
          </w:p>
          <w:p w:rsidR="00B324BC" w:rsidRDefault="00B324BC" w:rsidP="008A3E40">
            <w:pPr>
              <w:widowControl w:val="0"/>
              <w:spacing w:before="1" w:line="240" w:lineRule="auto"/>
              <w:ind w:left="110"/>
              <w:rPr>
                <w:rFonts w:ascii="Garamond" w:eastAsia="Garamond" w:hAnsi="Garamond" w:cs="Garamond"/>
                <w:sz w:val="16"/>
                <w:szCs w:val="16"/>
              </w:rPr>
            </w:pPr>
          </w:p>
          <w:p w:rsidR="00B324BC" w:rsidRDefault="000A5541" w:rsidP="008A3E40">
            <w:pPr>
              <w:widowControl w:val="0"/>
              <w:spacing w:before="1" w:line="240" w:lineRule="auto"/>
              <w:ind w:left="110"/>
              <w:rPr>
                <w:rFonts w:ascii="Garamond" w:eastAsia="Garamond" w:hAnsi="Garamond" w:cs="Garamond"/>
                <w:sz w:val="16"/>
                <w:szCs w:val="16"/>
              </w:rPr>
            </w:pPr>
            <w:r>
              <w:rPr>
                <w:rFonts w:ascii="Garamond" w:eastAsia="Garamond" w:hAnsi="Garamond" w:cs="Garamond"/>
                <w:sz w:val="16"/>
                <w:szCs w:val="16"/>
              </w:rPr>
              <w:t xml:space="preserve">The ACCC has a Chair, 2 Deputy Chairs, and 4 Commissioners. </w:t>
            </w:r>
          </w:p>
          <w:p w:rsidR="00B324BC" w:rsidRDefault="00B324BC">
            <w:pPr>
              <w:widowControl w:val="0"/>
              <w:spacing w:before="1" w:line="240" w:lineRule="auto"/>
              <w:rPr>
                <w:rFonts w:ascii="Garamond" w:eastAsia="Garamond" w:hAnsi="Garamond" w:cs="Garamond"/>
                <w:sz w:val="16"/>
                <w:szCs w:val="16"/>
                <w:highlight w:val="yellow"/>
              </w:rPr>
            </w:pPr>
          </w:p>
          <w:p w:rsidR="00B324BC" w:rsidRDefault="00B324BC" w:rsidP="000A5541">
            <w:pPr>
              <w:widowControl w:val="0"/>
              <w:spacing w:before="1" w:line="240" w:lineRule="auto"/>
              <w:ind w:left="107" w:right="150"/>
              <w:rPr>
                <w:rFonts w:ascii="Garamond" w:eastAsia="Garamond" w:hAnsi="Garamond" w:cs="Garamond"/>
                <w:sz w:val="16"/>
                <w:szCs w:val="16"/>
                <w:highlight w:val="yellow"/>
              </w:rPr>
            </w:pPr>
          </w:p>
          <w:p w:rsidR="00B324BC" w:rsidRDefault="008A3E40" w:rsidP="000A5541">
            <w:pPr>
              <w:widowControl w:val="0"/>
              <w:spacing w:before="1" w:line="240" w:lineRule="auto"/>
              <w:ind w:left="107" w:right="150"/>
              <w:jc w:val="both"/>
              <w:rPr>
                <w:rFonts w:ascii="Garamond" w:eastAsia="Garamond" w:hAnsi="Garamond" w:cs="Garamond"/>
                <w:i/>
                <w:sz w:val="16"/>
                <w:szCs w:val="16"/>
              </w:rPr>
            </w:pPr>
            <w:r w:rsidRPr="008A3E40">
              <w:rPr>
                <w:rFonts w:ascii="Garamond" w:eastAsia="Garamond" w:hAnsi="Garamond" w:cs="Garamond"/>
                <w:i/>
                <w:sz w:val="16"/>
                <w:szCs w:val="16"/>
              </w:rPr>
              <w:t>[</w:t>
            </w:r>
            <w:r w:rsidR="000A5541" w:rsidRPr="008A3E40">
              <w:rPr>
                <w:rFonts w:ascii="Garamond" w:eastAsia="Garamond" w:hAnsi="Garamond" w:cs="Garamond"/>
                <w:i/>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8A3E40" w:rsidRPr="008A3E40" w:rsidRDefault="008A3E40" w:rsidP="008A3E40">
            <w:pPr>
              <w:widowControl w:val="0"/>
              <w:spacing w:before="1" w:line="240" w:lineRule="auto"/>
              <w:ind w:left="107"/>
              <w:jc w:val="both"/>
              <w:rPr>
                <w:rFonts w:ascii="Garamond" w:eastAsia="Garamond" w:hAnsi="Garamond" w:cs="Garamond"/>
                <w:i/>
                <w:sz w:val="16"/>
                <w:szCs w:val="16"/>
              </w:rPr>
            </w:pPr>
          </w:p>
        </w:tc>
      </w:tr>
      <w:tr w:rsidR="00B324BC" w:rsidTr="008A3E40">
        <w:trPr>
          <w:trHeight w:val="179"/>
        </w:trPr>
        <w:tc>
          <w:tcPr>
            <w:tcW w:w="3359" w:type="dxa"/>
            <w:gridSpan w:val="2"/>
          </w:tcPr>
          <w:p w:rsidR="00B324BC" w:rsidRDefault="000A5541" w:rsidP="008A3E40">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 xml:space="preserve">How are the members of the Authority’s directive organ chosen? </w:t>
            </w:r>
          </w:p>
        </w:tc>
        <w:tc>
          <w:tcPr>
            <w:tcW w:w="6557" w:type="dxa"/>
            <w:gridSpan w:val="9"/>
          </w:tcPr>
          <w:p w:rsidR="00B324BC" w:rsidRDefault="00B324BC">
            <w:pPr>
              <w:widowControl w:val="0"/>
              <w:spacing w:line="160" w:lineRule="auto"/>
              <w:ind w:left="108"/>
              <w:rPr>
                <w:rFonts w:ascii="Garamond" w:eastAsia="Garamond" w:hAnsi="Garamond" w:cs="Garamond"/>
                <w:sz w:val="16"/>
                <w:szCs w:val="16"/>
                <w:highlight w:val="yellow"/>
              </w:rPr>
            </w:pPr>
          </w:p>
          <w:p w:rsidR="00B324BC" w:rsidRDefault="00B324BC">
            <w:pPr>
              <w:widowControl w:val="0"/>
              <w:spacing w:line="160" w:lineRule="auto"/>
              <w:ind w:left="108"/>
              <w:rPr>
                <w:rFonts w:ascii="Garamond" w:eastAsia="Garamond" w:hAnsi="Garamond" w:cs="Garamond"/>
                <w:color w:val="1F1F1F"/>
                <w:sz w:val="16"/>
                <w:szCs w:val="16"/>
                <w:highlight w:val="white"/>
              </w:rPr>
            </w:pPr>
          </w:p>
          <w:p w:rsidR="00B324BC" w:rsidRDefault="000A5541" w:rsidP="000A5541">
            <w:pPr>
              <w:widowControl w:val="0"/>
              <w:spacing w:line="240" w:lineRule="auto"/>
              <w:ind w:left="110" w:right="150"/>
              <w:jc w:val="both"/>
              <w:rPr>
                <w:rFonts w:ascii="Garamond" w:eastAsia="Garamond" w:hAnsi="Garamond" w:cs="Garamond"/>
                <w:color w:val="373737"/>
                <w:sz w:val="16"/>
                <w:szCs w:val="16"/>
                <w:highlight w:val="white"/>
              </w:rPr>
            </w:pPr>
            <w:r>
              <w:rPr>
                <w:rFonts w:ascii="Garamond" w:eastAsia="Garamond" w:hAnsi="Garamond" w:cs="Garamond"/>
                <w:color w:val="1F1F1F"/>
                <w:sz w:val="16"/>
                <w:szCs w:val="16"/>
              </w:rPr>
              <w:t>ACCC Commissioners</w:t>
            </w:r>
            <w:r>
              <w:rPr>
                <w:rFonts w:ascii="Garamond" w:eastAsia="Garamond" w:hAnsi="Garamond" w:cs="Garamond"/>
                <w:color w:val="373737"/>
                <w:sz w:val="16"/>
                <w:szCs w:val="16"/>
              </w:rPr>
              <w:t xml:space="preserve"> are statutory officers. </w:t>
            </w:r>
            <w:proofErr w:type="gramStart"/>
            <w:r>
              <w:rPr>
                <w:rFonts w:ascii="Garamond" w:eastAsia="Garamond" w:hAnsi="Garamond" w:cs="Garamond"/>
                <w:color w:val="373737"/>
                <w:sz w:val="16"/>
                <w:szCs w:val="16"/>
              </w:rPr>
              <w:t>Members  of</w:t>
            </w:r>
            <w:proofErr w:type="gramEnd"/>
            <w:r>
              <w:rPr>
                <w:rFonts w:ascii="Garamond" w:eastAsia="Garamond" w:hAnsi="Garamond" w:cs="Garamond"/>
                <w:color w:val="373737"/>
                <w:sz w:val="16"/>
                <w:szCs w:val="16"/>
              </w:rPr>
              <w:t xml:space="preserve"> the ACCC are appointed by the Governor-General for terms of up to 5 years, after the majority of state and territory jurisdictions support the selection. The people undertaking work for the ACCC and AER are Australian Public Service employees.</w:t>
            </w:r>
          </w:p>
          <w:p w:rsidR="00B324BC" w:rsidRDefault="00B324BC" w:rsidP="000A5541">
            <w:pPr>
              <w:widowControl w:val="0"/>
              <w:ind w:right="150"/>
              <w:rPr>
                <w:rFonts w:ascii="Garamond" w:eastAsia="Garamond" w:hAnsi="Garamond" w:cs="Garamond"/>
                <w:sz w:val="16"/>
                <w:szCs w:val="16"/>
                <w:highlight w:val="yellow"/>
              </w:rPr>
            </w:pPr>
          </w:p>
          <w:p w:rsidR="00B324BC" w:rsidRPr="008A3E40" w:rsidRDefault="000A5541" w:rsidP="000A5541">
            <w:pPr>
              <w:widowControl w:val="0"/>
              <w:ind w:left="110" w:right="150"/>
              <w:rPr>
                <w:rFonts w:ascii="Garamond" w:eastAsia="Garamond" w:hAnsi="Garamond" w:cs="Garamond"/>
                <w:i/>
                <w:sz w:val="16"/>
                <w:szCs w:val="16"/>
              </w:rPr>
            </w:pPr>
            <w:r w:rsidRPr="008A3E40">
              <w:rPr>
                <w:rFonts w:ascii="Garamond" w:eastAsia="Garamond" w:hAnsi="Garamond" w:cs="Garamond"/>
                <w:i/>
                <w:sz w:val="16"/>
                <w:szCs w:val="16"/>
              </w:rPr>
              <w:t>[Please describe the electing process for choosing the members of the directive organ. Include relevant provisions; mention the branch government involved in this process]</w:t>
            </w:r>
          </w:p>
        </w:tc>
      </w:tr>
      <w:tr w:rsidR="00B324BC" w:rsidTr="008A3E40">
        <w:trPr>
          <w:trHeight w:val="360"/>
        </w:trPr>
        <w:tc>
          <w:tcPr>
            <w:tcW w:w="3359" w:type="dxa"/>
            <w:gridSpan w:val="2"/>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Is there a fixed period during which removal is prohibited?</w:t>
            </w:r>
          </w:p>
        </w:tc>
        <w:tc>
          <w:tcPr>
            <w:tcW w:w="1785" w:type="dxa"/>
            <w:gridSpan w:val="3"/>
          </w:tcPr>
          <w:p w:rsidR="00B324BC" w:rsidRDefault="000A5541">
            <w:pPr>
              <w:widowControl w:val="0"/>
              <w:spacing w:line="240" w:lineRule="auto"/>
              <w:ind w:right="140"/>
              <w:jc w:val="center"/>
              <w:rPr>
                <w:rFonts w:ascii="Garamond" w:eastAsia="Garamond" w:hAnsi="Garamond" w:cs="Garamond"/>
                <w:sz w:val="16"/>
                <w:szCs w:val="16"/>
              </w:rPr>
            </w:pPr>
            <w:r>
              <w:rPr>
                <w:rFonts w:ascii="Garamond" w:eastAsia="Garamond" w:hAnsi="Garamond" w:cs="Garamond"/>
                <w:sz w:val="16"/>
                <w:szCs w:val="16"/>
              </w:rPr>
              <w:t>No</w:t>
            </w:r>
          </w:p>
        </w:tc>
        <w:tc>
          <w:tcPr>
            <w:tcW w:w="4772" w:type="dxa"/>
            <w:gridSpan w:val="6"/>
          </w:tcPr>
          <w:p w:rsidR="00B324BC" w:rsidRDefault="000A5541" w:rsidP="008A3E40">
            <w:pPr>
              <w:widowControl w:val="0"/>
              <w:spacing w:line="240" w:lineRule="auto"/>
              <w:ind w:left="120" w:right="150"/>
              <w:jc w:val="both"/>
              <w:rPr>
                <w:rFonts w:ascii="Garamond" w:eastAsia="Garamond" w:hAnsi="Garamond" w:cs="Garamond"/>
                <w:sz w:val="16"/>
                <w:szCs w:val="16"/>
              </w:rPr>
            </w:pPr>
            <w:r>
              <w:rPr>
                <w:rFonts w:ascii="Garamond" w:eastAsia="Garamond" w:hAnsi="Garamond" w:cs="Garamond"/>
                <w:sz w:val="16"/>
                <w:szCs w:val="16"/>
              </w:rPr>
              <w:t xml:space="preserve">There is no provision that states that removal is prohibited, on the contrary there are specific reasons that lead to the removal of members of the ACCC. These are contemplated in Sections 13 and 14 of the Competition and Consumer Act 2010. </w:t>
            </w:r>
          </w:p>
          <w:p w:rsidR="00B324BC" w:rsidRDefault="00B324BC" w:rsidP="008A3E40">
            <w:pPr>
              <w:widowControl w:val="0"/>
              <w:spacing w:line="240" w:lineRule="auto"/>
              <w:ind w:left="120" w:right="150"/>
              <w:rPr>
                <w:rFonts w:ascii="Garamond" w:eastAsia="Garamond" w:hAnsi="Garamond" w:cs="Garamond"/>
                <w:sz w:val="16"/>
                <w:szCs w:val="16"/>
              </w:rPr>
            </w:pPr>
          </w:p>
          <w:p w:rsidR="00B324BC" w:rsidRDefault="00B324BC" w:rsidP="008A3E40">
            <w:pPr>
              <w:widowControl w:val="0"/>
              <w:spacing w:line="240" w:lineRule="auto"/>
              <w:ind w:left="120" w:right="150"/>
              <w:rPr>
                <w:rFonts w:ascii="Garamond" w:eastAsia="Garamond" w:hAnsi="Garamond" w:cs="Garamond"/>
                <w:sz w:val="16"/>
                <w:szCs w:val="16"/>
              </w:rPr>
            </w:pPr>
          </w:p>
          <w:p w:rsidR="00B324BC" w:rsidRDefault="000A5541" w:rsidP="008A3E40">
            <w:pPr>
              <w:widowControl w:val="0"/>
              <w:spacing w:line="240" w:lineRule="auto"/>
              <w:ind w:left="120" w:right="150"/>
              <w:jc w:val="both"/>
              <w:rPr>
                <w:rFonts w:ascii="Garamond" w:eastAsia="Garamond" w:hAnsi="Garamond" w:cs="Garamond"/>
                <w:i/>
                <w:sz w:val="16"/>
                <w:szCs w:val="16"/>
              </w:rPr>
            </w:pPr>
            <w:r w:rsidRPr="004F748F">
              <w:rPr>
                <w:rFonts w:ascii="Garamond" w:eastAsia="Garamond" w:hAnsi="Garamond" w:cs="Garamond"/>
                <w:i/>
                <w:sz w:val="16"/>
                <w:szCs w:val="16"/>
              </w:rPr>
              <w:t xml:space="preserve">[If your answer is “yes”, please </w:t>
            </w:r>
            <w:proofErr w:type="gramStart"/>
            <w:r w:rsidRPr="004F748F">
              <w:rPr>
                <w:rFonts w:ascii="Garamond" w:eastAsia="Garamond" w:hAnsi="Garamond" w:cs="Garamond"/>
                <w:i/>
                <w:sz w:val="16"/>
                <w:szCs w:val="16"/>
              </w:rPr>
              <w:t>introduce</w:t>
            </w:r>
            <w:proofErr w:type="gramEnd"/>
            <w:r w:rsidRPr="004F748F">
              <w:rPr>
                <w:rFonts w:ascii="Garamond" w:eastAsia="Garamond" w:hAnsi="Garamond" w:cs="Garamond"/>
                <w:i/>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8A3E40" w:rsidRPr="004F748F" w:rsidRDefault="008A3E40" w:rsidP="008A3E40">
            <w:pPr>
              <w:widowControl w:val="0"/>
              <w:spacing w:line="240" w:lineRule="auto"/>
              <w:ind w:left="120" w:right="150"/>
              <w:jc w:val="both"/>
              <w:rPr>
                <w:rFonts w:ascii="Garamond" w:eastAsia="Garamond" w:hAnsi="Garamond" w:cs="Garamond"/>
                <w:i/>
                <w:sz w:val="16"/>
                <w:szCs w:val="16"/>
              </w:rPr>
            </w:pPr>
          </w:p>
        </w:tc>
      </w:tr>
      <w:tr w:rsidR="00B324BC" w:rsidTr="008A3E40">
        <w:trPr>
          <w:trHeight w:val="357"/>
        </w:trPr>
        <w:tc>
          <w:tcPr>
            <w:tcW w:w="3359" w:type="dxa"/>
            <w:gridSpan w:val="2"/>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 xml:space="preserve">Is the tenure of the </w:t>
            </w:r>
            <w:proofErr w:type="gramStart"/>
            <w:r>
              <w:rPr>
                <w:rFonts w:ascii="Garamond" w:eastAsia="Garamond" w:hAnsi="Garamond" w:cs="Garamond"/>
                <w:sz w:val="16"/>
                <w:szCs w:val="16"/>
              </w:rPr>
              <w:t>heads</w:t>
            </w:r>
            <w:proofErr w:type="gramEnd"/>
            <w:r>
              <w:rPr>
                <w:rFonts w:ascii="Garamond" w:eastAsia="Garamond" w:hAnsi="Garamond" w:cs="Garamond"/>
                <w:sz w:val="16"/>
                <w:szCs w:val="16"/>
              </w:rPr>
              <w:t xml:space="preserve"> renewable?</w:t>
            </w:r>
          </w:p>
        </w:tc>
        <w:tc>
          <w:tcPr>
            <w:tcW w:w="1785" w:type="dxa"/>
            <w:gridSpan w:val="3"/>
          </w:tcPr>
          <w:p w:rsidR="00B324BC" w:rsidRDefault="000A5541">
            <w:pPr>
              <w:widowControl w:val="0"/>
              <w:spacing w:line="240" w:lineRule="auto"/>
              <w:ind w:right="140"/>
              <w:jc w:val="center"/>
              <w:rPr>
                <w:rFonts w:ascii="Garamond" w:eastAsia="Garamond" w:hAnsi="Garamond" w:cs="Garamond"/>
                <w:sz w:val="16"/>
                <w:szCs w:val="16"/>
              </w:rPr>
            </w:pPr>
            <w:r>
              <w:rPr>
                <w:rFonts w:ascii="Garamond" w:eastAsia="Garamond" w:hAnsi="Garamond" w:cs="Garamond"/>
                <w:sz w:val="16"/>
                <w:szCs w:val="16"/>
              </w:rPr>
              <w:t>Yes</w:t>
            </w:r>
          </w:p>
        </w:tc>
        <w:tc>
          <w:tcPr>
            <w:tcW w:w="4772" w:type="dxa"/>
            <w:gridSpan w:val="6"/>
          </w:tcPr>
          <w:p w:rsidR="00B324BC" w:rsidRDefault="000A5541" w:rsidP="004F748F">
            <w:pPr>
              <w:widowControl w:val="0"/>
              <w:spacing w:line="240" w:lineRule="auto"/>
              <w:ind w:left="120" w:right="131"/>
              <w:rPr>
                <w:rFonts w:ascii="Garamond" w:eastAsia="Garamond" w:hAnsi="Garamond" w:cs="Garamond"/>
                <w:sz w:val="16"/>
                <w:szCs w:val="16"/>
              </w:rPr>
            </w:pPr>
            <w:r>
              <w:rPr>
                <w:rFonts w:ascii="Garamond" w:eastAsia="Garamond" w:hAnsi="Garamond" w:cs="Garamond"/>
                <w:sz w:val="16"/>
                <w:szCs w:val="16"/>
              </w:rPr>
              <w:t xml:space="preserve">According </w:t>
            </w:r>
            <w:proofErr w:type="gramStart"/>
            <w:r>
              <w:rPr>
                <w:rFonts w:ascii="Garamond" w:eastAsia="Garamond" w:hAnsi="Garamond" w:cs="Garamond"/>
                <w:sz w:val="16"/>
                <w:szCs w:val="16"/>
              </w:rPr>
              <w:t>to  section</w:t>
            </w:r>
            <w:proofErr w:type="gramEnd"/>
            <w:r>
              <w:rPr>
                <w:rFonts w:ascii="Garamond" w:eastAsia="Garamond" w:hAnsi="Garamond" w:cs="Garamond"/>
                <w:sz w:val="16"/>
                <w:szCs w:val="16"/>
              </w:rPr>
              <w:t xml:space="preserve"> 8A, Part II of the Competition and Consumer Act 2010, members of the ACCC are eligible for re-appointment</w:t>
            </w:r>
          </w:p>
          <w:p w:rsidR="00B324BC" w:rsidRPr="004F748F" w:rsidRDefault="00B324BC" w:rsidP="004F748F">
            <w:pPr>
              <w:widowControl w:val="0"/>
              <w:spacing w:line="240" w:lineRule="auto"/>
              <w:ind w:left="120" w:right="131"/>
              <w:rPr>
                <w:rFonts w:ascii="Garamond" w:eastAsia="Garamond" w:hAnsi="Garamond" w:cs="Garamond"/>
                <w:i/>
                <w:sz w:val="16"/>
                <w:szCs w:val="16"/>
              </w:rPr>
            </w:pPr>
          </w:p>
          <w:p w:rsidR="00B324BC" w:rsidRDefault="000A5541" w:rsidP="004F748F">
            <w:pPr>
              <w:widowControl w:val="0"/>
              <w:spacing w:line="240" w:lineRule="auto"/>
              <w:ind w:left="120" w:right="131"/>
              <w:rPr>
                <w:rFonts w:ascii="Garamond" w:eastAsia="Garamond" w:hAnsi="Garamond" w:cs="Garamond"/>
                <w:i/>
                <w:sz w:val="16"/>
                <w:szCs w:val="16"/>
              </w:rPr>
            </w:pPr>
            <w:r w:rsidRPr="004F748F">
              <w:rPr>
                <w:rFonts w:ascii="Garamond" w:eastAsia="Garamond" w:hAnsi="Garamond" w:cs="Garamond"/>
                <w:i/>
                <w:sz w:val="16"/>
                <w:szCs w:val="16"/>
              </w:rPr>
              <w:t>[Please, introduce the relevant provisions</w:t>
            </w:r>
            <w:r w:rsidR="004F748F" w:rsidRPr="004F748F">
              <w:rPr>
                <w:rFonts w:ascii="Garamond" w:eastAsia="Garamond" w:hAnsi="Garamond" w:cs="Garamond"/>
                <w:i/>
                <w:sz w:val="16"/>
                <w:szCs w:val="16"/>
              </w:rPr>
              <w:t>]</w:t>
            </w:r>
          </w:p>
          <w:p w:rsidR="004F748F" w:rsidRDefault="004F748F" w:rsidP="004F748F">
            <w:pPr>
              <w:widowControl w:val="0"/>
              <w:spacing w:line="240" w:lineRule="auto"/>
              <w:ind w:left="120" w:right="131"/>
              <w:rPr>
                <w:rFonts w:ascii="Garamond" w:eastAsia="Garamond" w:hAnsi="Garamond" w:cs="Garamond"/>
                <w:sz w:val="16"/>
                <w:szCs w:val="16"/>
              </w:rPr>
            </w:pPr>
          </w:p>
        </w:tc>
      </w:tr>
      <w:tr w:rsidR="00B324BC" w:rsidTr="008A3E40">
        <w:trPr>
          <w:trHeight w:val="539"/>
        </w:trPr>
        <w:tc>
          <w:tcPr>
            <w:tcW w:w="3359" w:type="dxa"/>
            <w:gridSpan w:val="2"/>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Are the heads required by law to have certain minimum qualifications (degree in law or economics, age, experience)?</w:t>
            </w:r>
          </w:p>
        </w:tc>
        <w:tc>
          <w:tcPr>
            <w:tcW w:w="1785" w:type="dxa"/>
            <w:gridSpan w:val="3"/>
          </w:tcPr>
          <w:p w:rsidR="00B324BC" w:rsidRDefault="000A5541">
            <w:pPr>
              <w:widowControl w:val="0"/>
              <w:spacing w:line="180" w:lineRule="auto"/>
              <w:ind w:right="140"/>
              <w:jc w:val="center"/>
              <w:rPr>
                <w:rFonts w:ascii="Garamond" w:eastAsia="Garamond" w:hAnsi="Garamond" w:cs="Garamond"/>
                <w:sz w:val="16"/>
                <w:szCs w:val="16"/>
              </w:rPr>
            </w:pPr>
            <w:r>
              <w:rPr>
                <w:rFonts w:ascii="Garamond" w:eastAsia="Garamond" w:hAnsi="Garamond" w:cs="Garamond"/>
                <w:sz w:val="16"/>
                <w:szCs w:val="16"/>
              </w:rPr>
              <w:t>Yes</w:t>
            </w:r>
          </w:p>
        </w:tc>
        <w:tc>
          <w:tcPr>
            <w:tcW w:w="4772" w:type="dxa"/>
            <w:gridSpan w:val="6"/>
          </w:tcPr>
          <w:p w:rsidR="00B324BC" w:rsidRDefault="000A5541" w:rsidP="004F748F">
            <w:pPr>
              <w:widowControl w:val="0"/>
              <w:spacing w:line="240" w:lineRule="auto"/>
              <w:ind w:left="120" w:right="150"/>
              <w:jc w:val="both"/>
              <w:rPr>
                <w:rFonts w:ascii="Garamond" w:eastAsia="Garamond" w:hAnsi="Garamond" w:cs="Garamond"/>
                <w:sz w:val="16"/>
                <w:szCs w:val="16"/>
              </w:rPr>
            </w:pPr>
            <w:r>
              <w:rPr>
                <w:rFonts w:ascii="Garamond" w:eastAsia="Garamond" w:hAnsi="Garamond" w:cs="Garamond"/>
                <w:sz w:val="16"/>
                <w:szCs w:val="16"/>
              </w:rPr>
              <w:t xml:space="preserve">According to section 7 of the Competition and Consumer Act 2010, members of the commission must have knowledge or experience in “, industry, commerce, economics, law, public administration or consumer protection” </w:t>
            </w:r>
          </w:p>
          <w:p w:rsidR="00B324BC" w:rsidRDefault="00B324BC" w:rsidP="004F748F">
            <w:pPr>
              <w:widowControl w:val="0"/>
              <w:spacing w:line="240" w:lineRule="auto"/>
              <w:ind w:left="120" w:right="150"/>
              <w:jc w:val="both"/>
              <w:rPr>
                <w:rFonts w:ascii="Garamond" w:eastAsia="Garamond" w:hAnsi="Garamond" w:cs="Garamond"/>
                <w:sz w:val="16"/>
                <w:szCs w:val="16"/>
                <w:highlight w:val="yellow"/>
              </w:rPr>
            </w:pPr>
          </w:p>
          <w:p w:rsidR="00B324BC" w:rsidRPr="004F748F" w:rsidRDefault="000A5541" w:rsidP="004F748F">
            <w:pPr>
              <w:widowControl w:val="0"/>
              <w:spacing w:line="240" w:lineRule="auto"/>
              <w:ind w:left="120" w:right="150"/>
              <w:jc w:val="both"/>
              <w:rPr>
                <w:rFonts w:ascii="Garamond" w:eastAsia="Garamond" w:hAnsi="Garamond" w:cs="Garamond"/>
                <w:i/>
                <w:sz w:val="16"/>
                <w:szCs w:val="16"/>
              </w:rPr>
            </w:pPr>
            <w:r w:rsidRPr="004F748F">
              <w:rPr>
                <w:rFonts w:ascii="Garamond" w:eastAsia="Garamond" w:hAnsi="Garamond" w:cs="Garamond"/>
                <w:i/>
                <w:sz w:val="16"/>
                <w:szCs w:val="16"/>
              </w:rPr>
              <w:t xml:space="preserve">[If your answer is “yes”, please </w:t>
            </w:r>
            <w:proofErr w:type="gramStart"/>
            <w:r w:rsidRPr="004F748F">
              <w:rPr>
                <w:rFonts w:ascii="Garamond" w:eastAsia="Garamond" w:hAnsi="Garamond" w:cs="Garamond"/>
                <w:i/>
                <w:sz w:val="16"/>
                <w:szCs w:val="16"/>
              </w:rPr>
              <w:t>make</w:t>
            </w:r>
            <w:proofErr w:type="gramEnd"/>
            <w:r w:rsidRPr="004F748F">
              <w:rPr>
                <w:rFonts w:ascii="Garamond" w:eastAsia="Garamond" w:hAnsi="Garamond" w:cs="Garamond"/>
                <w:i/>
                <w:sz w:val="16"/>
                <w:szCs w:val="16"/>
              </w:rPr>
              <w:t xml:space="preserve"> reference to the qualifications required by law and the relevant provisions]</w:t>
            </w:r>
          </w:p>
          <w:p w:rsidR="004F748F" w:rsidRDefault="004F748F" w:rsidP="004F748F">
            <w:pPr>
              <w:widowControl w:val="0"/>
              <w:spacing w:line="240" w:lineRule="auto"/>
              <w:ind w:left="120" w:right="60"/>
              <w:jc w:val="both"/>
              <w:rPr>
                <w:rFonts w:ascii="Garamond" w:eastAsia="Garamond" w:hAnsi="Garamond" w:cs="Garamond"/>
                <w:sz w:val="16"/>
                <w:szCs w:val="16"/>
              </w:rPr>
            </w:pPr>
          </w:p>
        </w:tc>
      </w:tr>
      <w:tr w:rsidR="00B324BC" w:rsidTr="008A3E40">
        <w:trPr>
          <w:trHeight w:val="465"/>
        </w:trPr>
        <w:tc>
          <w:tcPr>
            <w:tcW w:w="9916" w:type="dxa"/>
            <w:gridSpan w:val="11"/>
            <w:shd w:val="clear" w:color="auto" w:fill="B9A989"/>
          </w:tcPr>
          <w:p w:rsidR="00B324BC" w:rsidRDefault="000A5541">
            <w:pPr>
              <w:widowControl w:val="0"/>
              <w:spacing w:before="120" w:line="240" w:lineRule="auto"/>
              <w:ind w:left="3059" w:right="3050"/>
              <w:jc w:val="center"/>
              <w:rPr>
                <w:rFonts w:ascii="Garamond" w:eastAsia="Garamond" w:hAnsi="Garamond" w:cs="Garamond"/>
                <w:b/>
                <w:sz w:val="20"/>
                <w:szCs w:val="20"/>
              </w:rPr>
            </w:pPr>
            <w:proofErr w:type="spellStart"/>
            <w:r>
              <w:rPr>
                <w:rFonts w:ascii="Garamond" w:eastAsia="Garamond" w:hAnsi="Garamond" w:cs="Garamond"/>
                <w:b/>
                <w:smallCaps/>
                <w:sz w:val="20"/>
                <w:szCs w:val="20"/>
              </w:rPr>
              <w:t>ArchitectureA</w:t>
            </w:r>
            <w:proofErr w:type="spellEnd"/>
          </w:p>
        </w:tc>
      </w:tr>
      <w:tr w:rsidR="00B324BC" w:rsidTr="008A3E40">
        <w:trPr>
          <w:trHeight w:val="540"/>
        </w:trPr>
        <w:tc>
          <w:tcPr>
            <w:tcW w:w="3359" w:type="dxa"/>
            <w:gridSpan w:val="2"/>
          </w:tcPr>
          <w:p w:rsidR="00B324BC" w:rsidRDefault="000A5541">
            <w:pPr>
              <w:widowControl w:val="0"/>
              <w:spacing w:line="240" w:lineRule="auto"/>
              <w:ind w:left="107" w:right="63"/>
              <w:rPr>
                <w:rFonts w:ascii="Garamond" w:eastAsia="Garamond" w:hAnsi="Garamond" w:cs="Garamond"/>
                <w:sz w:val="16"/>
                <w:szCs w:val="16"/>
              </w:rPr>
            </w:pPr>
            <w:r>
              <w:rPr>
                <w:rFonts w:ascii="Garamond" w:eastAsia="Garamond" w:hAnsi="Garamond" w:cs="Garamond"/>
                <w:sz w:val="16"/>
                <w:szCs w:val="16"/>
              </w:rPr>
              <w:t>Is the Competition Authority a stand-alone agency with an independent physical location or is it part of a bigger entity such as a ministry?</w:t>
            </w:r>
          </w:p>
        </w:tc>
        <w:tc>
          <w:tcPr>
            <w:tcW w:w="1785" w:type="dxa"/>
            <w:gridSpan w:val="3"/>
          </w:tcPr>
          <w:p w:rsidR="00B324BC" w:rsidRDefault="000A5541">
            <w:pPr>
              <w:widowControl w:val="0"/>
              <w:spacing w:before="1" w:line="240" w:lineRule="auto"/>
              <w:ind w:left="107" w:right="117"/>
              <w:jc w:val="center"/>
              <w:rPr>
                <w:rFonts w:ascii="Garamond" w:eastAsia="Garamond" w:hAnsi="Garamond" w:cs="Garamond"/>
                <w:sz w:val="16"/>
                <w:szCs w:val="16"/>
              </w:rPr>
            </w:pPr>
            <w:r>
              <w:rPr>
                <w:rFonts w:ascii="Garamond" w:eastAsia="Garamond" w:hAnsi="Garamond" w:cs="Garamond"/>
                <w:sz w:val="16"/>
                <w:szCs w:val="16"/>
              </w:rPr>
              <w:t>Stand-alone</w:t>
            </w:r>
          </w:p>
        </w:tc>
        <w:tc>
          <w:tcPr>
            <w:tcW w:w="4772" w:type="dxa"/>
            <w:gridSpan w:val="6"/>
          </w:tcPr>
          <w:p w:rsidR="00B324BC" w:rsidRDefault="000A5541">
            <w:pPr>
              <w:widowControl w:val="0"/>
              <w:tabs>
                <w:tab w:val="left" w:pos="902"/>
              </w:tabs>
              <w:spacing w:line="240" w:lineRule="auto"/>
              <w:ind w:left="108" w:right="120"/>
              <w:rPr>
                <w:rFonts w:ascii="Garamond" w:eastAsia="Garamond" w:hAnsi="Garamond" w:cs="Garamond"/>
                <w:sz w:val="16"/>
                <w:szCs w:val="16"/>
              </w:rPr>
            </w:pPr>
            <w:r>
              <w:rPr>
                <w:rFonts w:ascii="Garamond" w:eastAsia="Garamond" w:hAnsi="Garamond" w:cs="Garamond"/>
                <w:sz w:val="16"/>
                <w:szCs w:val="16"/>
              </w:rPr>
              <w:t>If your answer is “part of a bigger entity”, please explain briefly how the bigger entity is organized.</w:t>
            </w:r>
          </w:p>
        </w:tc>
      </w:tr>
      <w:tr w:rsidR="00B324BC" w:rsidTr="008A3E40">
        <w:trPr>
          <w:trHeight w:val="463"/>
        </w:trPr>
        <w:tc>
          <w:tcPr>
            <w:tcW w:w="9916" w:type="dxa"/>
            <w:gridSpan w:val="11"/>
            <w:shd w:val="clear" w:color="auto" w:fill="B9A989"/>
          </w:tcPr>
          <w:p w:rsidR="00B324BC" w:rsidRDefault="000A5541">
            <w:pPr>
              <w:widowControl w:val="0"/>
              <w:spacing w:before="119" w:line="240" w:lineRule="auto"/>
              <w:ind w:left="3841" w:right="3833"/>
              <w:jc w:val="center"/>
              <w:rPr>
                <w:rFonts w:ascii="Garamond" w:eastAsia="Garamond" w:hAnsi="Garamond" w:cs="Garamond"/>
                <w:b/>
                <w:sz w:val="20"/>
                <w:szCs w:val="20"/>
              </w:rPr>
            </w:pPr>
            <w:r>
              <w:rPr>
                <w:rFonts w:ascii="Garamond" w:eastAsia="Garamond" w:hAnsi="Garamond" w:cs="Garamond"/>
                <w:b/>
                <w:smallCaps/>
                <w:sz w:val="20"/>
                <w:szCs w:val="20"/>
              </w:rPr>
              <w:t>Policy Duties</w:t>
            </w:r>
          </w:p>
        </w:tc>
      </w:tr>
      <w:tr w:rsidR="00B324BC" w:rsidTr="008A3E40">
        <w:trPr>
          <w:trHeight w:val="275"/>
        </w:trPr>
        <w:tc>
          <w:tcPr>
            <w:tcW w:w="3465" w:type="dxa"/>
            <w:gridSpan w:val="3"/>
            <w:vMerge w:val="restart"/>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an exclusive mandate on competition or multiple mandates?</w:t>
            </w:r>
          </w:p>
        </w:tc>
        <w:tc>
          <w:tcPr>
            <w:tcW w:w="2521" w:type="dxa"/>
            <w:gridSpan w:val="5"/>
            <w:vMerge w:val="restart"/>
          </w:tcPr>
          <w:p w:rsidR="00B324BC" w:rsidRDefault="000A5541">
            <w:pPr>
              <w:widowControl w:val="0"/>
              <w:spacing w:line="240" w:lineRule="auto"/>
              <w:ind w:right="83"/>
              <w:jc w:val="center"/>
              <w:rPr>
                <w:rFonts w:ascii="Garamond" w:eastAsia="Garamond" w:hAnsi="Garamond" w:cs="Garamond"/>
                <w:sz w:val="16"/>
                <w:szCs w:val="16"/>
              </w:rPr>
            </w:pPr>
            <w:r>
              <w:rPr>
                <w:rFonts w:ascii="Garamond" w:eastAsia="Garamond" w:hAnsi="Garamond" w:cs="Garamond"/>
                <w:sz w:val="16"/>
                <w:szCs w:val="16"/>
              </w:rPr>
              <w:t>Yes</w:t>
            </w:r>
          </w:p>
        </w:tc>
        <w:tc>
          <w:tcPr>
            <w:tcW w:w="780" w:type="dxa"/>
          </w:tcPr>
          <w:p w:rsidR="00B324BC" w:rsidRDefault="000A5541">
            <w:pPr>
              <w:widowControl w:val="0"/>
              <w:spacing w:line="240" w:lineRule="auto"/>
              <w:ind w:right="83"/>
              <w:jc w:val="center"/>
              <w:rPr>
                <w:rFonts w:ascii="Garamond" w:eastAsia="Garamond" w:hAnsi="Garamond" w:cs="Garamond"/>
                <w:color w:val="008000"/>
                <w:sz w:val="16"/>
                <w:szCs w:val="16"/>
              </w:rPr>
            </w:pPr>
            <w:r>
              <w:rPr>
                <w:rFonts w:ascii="Gungsuh" w:eastAsia="Gungsuh" w:hAnsi="Gungsuh" w:cs="Gungsuh"/>
                <w:color w:val="008000"/>
                <w:sz w:val="16"/>
                <w:szCs w:val="16"/>
              </w:rPr>
              <w:t>√</w:t>
            </w:r>
          </w:p>
          <w:p w:rsidR="00B324BC" w:rsidRDefault="00B324BC">
            <w:pPr>
              <w:widowControl w:val="0"/>
              <w:spacing w:line="240" w:lineRule="auto"/>
              <w:ind w:right="83"/>
              <w:jc w:val="center"/>
              <w:rPr>
                <w:rFonts w:ascii="Garamond" w:eastAsia="Garamond" w:hAnsi="Garamond" w:cs="Garamond"/>
                <w:color w:val="008000"/>
                <w:sz w:val="16"/>
                <w:szCs w:val="16"/>
              </w:rPr>
            </w:pPr>
          </w:p>
          <w:p w:rsidR="00B324BC" w:rsidRDefault="000A5541">
            <w:pPr>
              <w:widowControl w:val="0"/>
              <w:spacing w:line="240" w:lineRule="auto"/>
              <w:ind w:right="83"/>
              <w:jc w:val="center"/>
              <w:rPr>
                <w:rFonts w:ascii="Garamond" w:eastAsia="Garamond" w:hAnsi="Garamond" w:cs="Garamond"/>
                <w:sz w:val="16"/>
                <w:szCs w:val="16"/>
              </w:rPr>
            </w:pPr>
            <w:r>
              <w:rPr>
                <w:rFonts w:ascii="Garamond" w:eastAsia="Garamond" w:hAnsi="Garamond" w:cs="Garamond"/>
                <w:sz w:val="16"/>
                <w:szCs w:val="16"/>
              </w:rPr>
              <w:t>Answer with</w:t>
            </w:r>
            <w:r>
              <w:rPr>
                <w:rFonts w:ascii="Garamond" w:eastAsia="Garamond" w:hAnsi="Garamond" w:cs="Garamond"/>
                <w:color w:val="FF0000"/>
                <w:sz w:val="16"/>
                <w:szCs w:val="16"/>
              </w:rPr>
              <w:t xml:space="preserve"> X</w:t>
            </w:r>
            <w:r>
              <w:rPr>
                <w:rFonts w:ascii="Garamond" w:eastAsia="Garamond" w:hAnsi="Garamond" w:cs="Garamond"/>
                <w:sz w:val="16"/>
                <w:szCs w:val="16"/>
              </w:rPr>
              <w:t>/</w:t>
            </w:r>
            <w:r>
              <w:rPr>
                <w:rFonts w:ascii="Gungsuh" w:eastAsia="Gungsuh" w:hAnsi="Gungsuh" w:cs="Gungsuh"/>
                <w:color w:val="008000"/>
                <w:sz w:val="16"/>
                <w:szCs w:val="16"/>
              </w:rPr>
              <w:t xml:space="preserve">√ </w:t>
            </w:r>
            <w:r>
              <w:rPr>
                <w:rFonts w:ascii="Garamond" w:eastAsia="Garamond" w:hAnsi="Garamond" w:cs="Garamond"/>
                <w:sz w:val="16"/>
                <w:szCs w:val="16"/>
              </w:rPr>
              <w:t>as it applies</w:t>
            </w:r>
          </w:p>
        </w:tc>
        <w:tc>
          <w:tcPr>
            <w:tcW w:w="3150" w:type="dxa"/>
            <w:gridSpan w:val="2"/>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Concurrent consumer protection mandate.</w:t>
            </w:r>
          </w:p>
          <w:p w:rsidR="00B324BC" w:rsidRDefault="00B324BC">
            <w:pPr>
              <w:widowControl w:val="0"/>
              <w:spacing w:line="240" w:lineRule="auto"/>
              <w:ind w:left="107"/>
              <w:rPr>
                <w:rFonts w:ascii="Garamond" w:eastAsia="Garamond" w:hAnsi="Garamond" w:cs="Garamond"/>
                <w:b/>
                <w:sz w:val="16"/>
                <w:szCs w:val="16"/>
              </w:rPr>
            </w:pPr>
          </w:p>
        </w:tc>
      </w:tr>
      <w:tr w:rsidR="00B324BC" w:rsidTr="008A3E40">
        <w:trPr>
          <w:trHeight w:val="273"/>
        </w:trPr>
        <w:tc>
          <w:tcPr>
            <w:tcW w:w="3465" w:type="dxa"/>
            <w:gridSpan w:val="3"/>
            <w:vMerge/>
          </w:tcPr>
          <w:p w:rsidR="00B324BC" w:rsidRDefault="00B324BC">
            <w:pPr>
              <w:widowControl w:val="0"/>
              <w:rPr>
                <w:rFonts w:ascii="Garamond" w:eastAsia="Garamond" w:hAnsi="Garamond" w:cs="Garamond"/>
                <w:sz w:val="16"/>
                <w:szCs w:val="16"/>
              </w:rPr>
            </w:pPr>
          </w:p>
        </w:tc>
        <w:tc>
          <w:tcPr>
            <w:tcW w:w="2521" w:type="dxa"/>
            <w:gridSpan w:val="5"/>
            <w:vMerge/>
          </w:tcPr>
          <w:p w:rsidR="00B324BC" w:rsidRDefault="00B324BC">
            <w:pPr>
              <w:widowControl w:val="0"/>
              <w:rPr>
                <w:rFonts w:ascii="Garamond" w:eastAsia="Garamond" w:hAnsi="Garamond" w:cs="Garamond"/>
                <w:sz w:val="16"/>
                <w:szCs w:val="16"/>
              </w:rPr>
            </w:pPr>
          </w:p>
        </w:tc>
        <w:tc>
          <w:tcPr>
            <w:tcW w:w="780" w:type="dxa"/>
          </w:tcPr>
          <w:p w:rsidR="00B324BC" w:rsidRDefault="00B324BC">
            <w:pPr>
              <w:widowControl w:val="0"/>
              <w:spacing w:line="240" w:lineRule="auto"/>
              <w:ind w:right="83"/>
              <w:jc w:val="center"/>
              <w:rPr>
                <w:rFonts w:ascii="Garamond" w:eastAsia="Garamond" w:hAnsi="Garamond" w:cs="Garamond"/>
                <w:sz w:val="16"/>
                <w:szCs w:val="16"/>
                <w:highlight w:val="yellow"/>
              </w:rPr>
            </w:pPr>
          </w:p>
          <w:p w:rsidR="00B324BC" w:rsidRDefault="000A5541">
            <w:pPr>
              <w:widowControl w:val="0"/>
              <w:spacing w:line="240" w:lineRule="auto"/>
              <w:ind w:right="83"/>
              <w:jc w:val="center"/>
              <w:rPr>
                <w:rFonts w:ascii="Garamond" w:eastAsia="Garamond" w:hAnsi="Garamond" w:cs="Garamond"/>
                <w:sz w:val="16"/>
                <w:szCs w:val="16"/>
                <w:highlight w:val="yellow"/>
              </w:rPr>
            </w:pPr>
            <w:r>
              <w:rPr>
                <w:rFonts w:ascii="Gungsuh" w:eastAsia="Gungsuh" w:hAnsi="Gungsuh" w:cs="Gungsuh"/>
                <w:color w:val="008000"/>
                <w:sz w:val="16"/>
                <w:szCs w:val="16"/>
              </w:rPr>
              <w:t>√</w:t>
            </w:r>
          </w:p>
          <w:p w:rsidR="00B324BC" w:rsidRDefault="00B324BC">
            <w:pPr>
              <w:widowControl w:val="0"/>
              <w:spacing w:line="240" w:lineRule="auto"/>
              <w:ind w:right="83"/>
              <w:jc w:val="center"/>
              <w:rPr>
                <w:rFonts w:ascii="Garamond" w:eastAsia="Garamond" w:hAnsi="Garamond" w:cs="Garamond"/>
                <w:sz w:val="16"/>
                <w:szCs w:val="16"/>
                <w:highlight w:val="yellow"/>
              </w:rPr>
            </w:pPr>
          </w:p>
          <w:p w:rsidR="00B324BC" w:rsidRDefault="000A5541">
            <w:pPr>
              <w:widowControl w:val="0"/>
              <w:spacing w:line="240" w:lineRule="auto"/>
              <w:ind w:right="83"/>
              <w:jc w:val="center"/>
              <w:rPr>
                <w:rFonts w:ascii="Garamond" w:eastAsia="Garamond" w:hAnsi="Garamond" w:cs="Garamond"/>
                <w:sz w:val="16"/>
                <w:szCs w:val="16"/>
              </w:rPr>
            </w:pPr>
            <w:r>
              <w:rPr>
                <w:rFonts w:ascii="Garamond" w:eastAsia="Garamond" w:hAnsi="Garamond" w:cs="Garamond"/>
                <w:sz w:val="16"/>
                <w:szCs w:val="16"/>
              </w:rPr>
              <w:t>Answer with</w:t>
            </w:r>
            <w:r>
              <w:rPr>
                <w:rFonts w:ascii="Garamond" w:eastAsia="Garamond" w:hAnsi="Garamond" w:cs="Garamond"/>
                <w:color w:val="FF0000"/>
                <w:sz w:val="16"/>
                <w:szCs w:val="16"/>
              </w:rPr>
              <w:t xml:space="preserve"> X</w:t>
            </w:r>
            <w:r>
              <w:rPr>
                <w:rFonts w:ascii="Garamond" w:eastAsia="Garamond" w:hAnsi="Garamond" w:cs="Garamond"/>
                <w:sz w:val="16"/>
                <w:szCs w:val="16"/>
              </w:rPr>
              <w:t>/</w:t>
            </w:r>
            <w:r>
              <w:rPr>
                <w:rFonts w:ascii="Gungsuh" w:eastAsia="Gungsuh" w:hAnsi="Gungsuh" w:cs="Gungsuh"/>
                <w:color w:val="008000"/>
                <w:sz w:val="16"/>
                <w:szCs w:val="16"/>
              </w:rPr>
              <w:t xml:space="preserve">√ </w:t>
            </w:r>
            <w:r>
              <w:rPr>
                <w:rFonts w:ascii="Garamond" w:eastAsia="Garamond" w:hAnsi="Garamond" w:cs="Garamond"/>
                <w:sz w:val="16"/>
                <w:szCs w:val="16"/>
              </w:rPr>
              <w:t>as it applies</w:t>
            </w:r>
          </w:p>
        </w:tc>
        <w:tc>
          <w:tcPr>
            <w:tcW w:w="3150" w:type="dxa"/>
            <w:gridSpan w:val="2"/>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Concurrent IP mandate</w:t>
            </w:r>
          </w:p>
          <w:p w:rsidR="00B324BC" w:rsidRDefault="00B324BC" w:rsidP="004F748F">
            <w:pPr>
              <w:widowControl w:val="0"/>
              <w:spacing w:line="240" w:lineRule="auto"/>
              <w:ind w:left="107" w:right="60"/>
              <w:rPr>
                <w:rFonts w:ascii="Garamond" w:eastAsia="Garamond" w:hAnsi="Garamond" w:cs="Garamond"/>
                <w:sz w:val="16"/>
                <w:szCs w:val="16"/>
              </w:rPr>
            </w:pPr>
          </w:p>
          <w:p w:rsidR="00B324BC" w:rsidRDefault="000A5541" w:rsidP="004F748F">
            <w:pPr>
              <w:widowControl w:val="0"/>
              <w:spacing w:line="240" w:lineRule="auto"/>
              <w:ind w:left="107" w:right="150"/>
              <w:jc w:val="both"/>
              <w:rPr>
                <w:rFonts w:ascii="Garamond" w:eastAsia="Garamond" w:hAnsi="Garamond" w:cs="Garamond"/>
                <w:sz w:val="16"/>
                <w:szCs w:val="16"/>
              </w:rPr>
            </w:pPr>
            <w:r>
              <w:rPr>
                <w:rFonts w:ascii="Garamond" w:eastAsia="Garamond" w:hAnsi="Garamond" w:cs="Garamond"/>
                <w:sz w:val="16"/>
                <w:szCs w:val="16"/>
              </w:rPr>
              <w:t xml:space="preserve">In addition to specific legislation enacted in relation to intellectual property rights, the Competition and Consumer </w:t>
            </w:r>
            <w:proofErr w:type="gramStart"/>
            <w:r>
              <w:rPr>
                <w:rFonts w:ascii="Garamond" w:eastAsia="Garamond" w:hAnsi="Garamond" w:cs="Garamond"/>
                <w:sz w:val="16"/>
                <w:szCs w:val="16"/>
              </w:rPr>
              <w:t>Act  (</w:t>
            </w:r>
            <w:proofErr w:type="gramEnd"/>
            <w:r>
              <w:rPr>
                <w:rFonts w:ascii="Garamond" w:eastAsia="Garamond" w:hAnsi="Garamond" w:cs="Garamond"/>
                <w:sz w:val="16"/>
                <w:szCs w:val="16"/>
              </w:rPr>
              <w:t>2010) contains the Australian Consumer Law (ACL), which provides additional grounds upon which to protect such rights.</w:t>
            </w:r>
          </w:p>
          <w:p w:rsidR="00B324BC" w:rsidRDefault="00B324BC" w:rsidP="004F748F">
            <w:pPr>
              <w:widowControl w:val="0"/>
              <w:spacing w:line="240" w:lineRule="auto"/>
              <w:ind w:right="150"/>
              <w:rPr>
                <w:rFonts w:ascii="Garamond" w:eastAsia="Garamond" w:hAnsi="Garamond" w:cs="Garamond"/>
                <w:sz w:val="16"/>
                <w:szCs w:val="16"/>
              </w:rPr>
            </w:pPr>
          </w:p>
          <w:p w:rsidR="00B324BC" w:rsidRDefault="00B324BC">
            <w:pPr>
              <w:widowControl w:val="0"/>
              <w:spacing w:line="240" w:lineRule="auto"/>
              <w:ind w:left="107"/>
              <w:rPr>
                <w:rFonts w:ascii="Garamond" w:eastAsia="Garamond" w:hAnsi="Garamond" w:cs="Garamond"/>
                <w:sz w:val="16"/>
                <w:szCs w:val="16"/>
              </w:rPr>
            </w:pPr>
          </w:p>
          <w:p w:rsidR="00B324BC" w:rsidRDefault="00B324BC">
            <w:pPr>
              <w:widowControl w:val="0"/>
              <w:spacing w:line="240" w:lineRule="auto"/>
              <w:ind w:left="107"/>
              <w:rPr>
                <w:rFonts w:ascii="Garamond" w:eastAsia="Garamond" w:hAnsi="Garamond" w:cs="Garamond"/>
                <w:sz w:val="16"/>
                <w:szCs w:val="16"/>
              </w:rPr>
            </w:pPr>
          </w:p>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w:t>
            </w:r>
          </w:p>
        </w:tc>
      </w:tr>
      <w:tr w:rsidR="00B324BC" w:rsidTr="008A3E40">
        <w:trPr>
          <w:trHeight w:val="274"/>
        </w:trPr>
        <w:tc>
          <w:tcPr>
            <w:tcW w:w="3465" w:type="dxa"/>
            <w:gridSpan w:val="3"/>
            <w:vMerge/>
          </w:tcPr>
          <w:p w:rsidR="00B324BC" w:rsidRDefault="00B324BC">
            <w:pPr>
              <w:widowControl w:val="0"/>
              <w:rPr>
                <w:rFonts w:ascii="Garamond" w:eastAsia="Garamond" w:hAnsi="Garamond" w:cs="Garamond"/>
                <w:sz w:val="16"/>
                <w:szCs w:val="16"/>
              </w:rPr>
            </w:pPr>
          </w:p>
        </w:tc>
        <w:tc>
          <w:tcPr>
            <w:tcW w:w="2521" w:type="dxa"/>
            <w:gridSpan w:val="5"/>
            <w:vMerge/>
          </w:tcPr>
          <w:p w:rsidR="00B324BC" w:rsidRDefault="00B324BC">
            <w:pPr>
              <w:widowControl w:val="0"/>
              <w:rPr>
                <w:rFonts w:ascii="Garamond" w:eastAsia="Garamond" w:hAnsi="Garamond" w:cs="Garamond"/>
                <w:sz w:val="16"/>
                <w:szCs w:val="16"/>
              </w:rPr>
            </w:pPr>
          </w:p>
        </w:tc>
        <w:tc>
          <w:tcPr>
            <w:tcW w:w="3930" w:type="dxa"/>
            <w:gridSpan w:val="3"/>
          </w:tcPr>
          <w:p w:rsidR="00B324BC" w:rsidRDefault="000A5541">
            <w:pPr>
              <w:widowControl w:val="0"/>
              <w:spacing w:before="1" w:line="240" w:lineRule="auto"/>
              <w:ind w:left="107"/>
              <w:rPr>
                <w:rFonts w:ascii="Garamond" w:eastAsia="Garamond" w:hAnsi="Garamond" w:cs="Garamond"/>
                <w:sz w:val="16"/>
                <w:szCs w:val="16"/>
              </w:rPr>
            </w:pPr>
            <w:r>
              <w:rPr>
                <w:rFonts w:ascii="Garamond" w:eastAsia="Garamond" w:hAnsi="Garamond" w:cs="Garamond"/>
                <w:b/>
                <w:sz w:val="16"/>
                <w:szCs w:val="16"/>
              </w:rPr>
              <w:t>Other mandates</w:t>
            </w:r>
            <w:r>
              <w:rPr>
                <w:rFonts w:ascii="Garamond" w:eastAsia="Garamond" w:hAnsi="Garamond" w:cs="Garamond"/>
                <w:sz w:val="16"/>
                <w:szCs w:val="16"/>
              </w:rPr>
              <w:t xml:space="preserve">: Include any other mandates entrusted to the Competition Authority </w:t>
            </w:r>
          </w:p>
        </w:tc>
      </w:tr>
      <w:tr w:rsidR="00B324BC" w:rsidTr="008A3E40">
        <w:trPr>
          <w:trHeight w:val="463"/>
        </w:trPr>
        <w:tc>
          <w:tcPr>
            <w:tcW w:w="9916" w:type="dxa"/>
            <w:gridSpan w:val="11"/>
            <w:shd w:val="clear" w:color="auto" w:fill="B9A989"/>
          </w:tcPr>
          <w:p w:rsidR="00B324BC" w:rsidRDefault="000A5541">
            <w:pPr>
              <w:widowControl w:val="0"/>
              <w:spacing w:before="119" w:line="240" w:lineRule="auto"/>
              <w:ind w:left="3839" w:right="3834"/>
              <w:jc w:val="center"/>
              <w:rPr>
                <w:rFonts w:ascii="Garamond" w:eastAsia="Garamond" w:hAnsi="Garamond" w:cs="Garamond"/>
                <w:b/>
                <w:sz w:val="20"/>
                <w:szCs w:val="20"/>
              </w:rPr>
            </w:pPr>
            <w:r>
              <w:rPr>
                <w:rFonts w:ascii="Garamond" w:eastAsia="Garamond" w:hAnsi="Garamond" w:cs="Garamond"/>
                <w:b/>
                <w:smallCaps/>
                <w:sz w:val="20"/>
                <w:szCs w:val="20"/>
              </w:rPr>
              <w:lastRenderedPageBreak/>
              <w:t>Portfolio Instruments</w:t>
            </w:r>
          </w:p>
        </w:tc>
      </w:tr>
      <w:tr w:rsidR="00B324BC" w:rsidTr="008A3E40">
        <w:trPr>
          <w:trHeight w:val="178"/>
        </w:trPr>
        <w:tc>
          <w:tcPr>
            <w:tcW w:w="9916" w:type="dxa"/>
            <w:gridSpan w:val="11"/>
            <w:shd w:val="clear" w:color="auto" w:fill="D2C7B4"/>
          </w:tcPr>
          <w:p w:rsidR="00B324BC" w:rsidRDefault="000A5541" w:rsidP="004F748F">
            <w:pPr>
              <w:widowControl w:val="0"/>
              <w:ind w:left="107"/>
              <w:rPr>
                <w:rFonts w:ascii="Garamond" w:eastAsia="Garamond" w:hAnsi="Garamond" w:cs="Garamond"/>
                <w:b/>
                <w:sz w:val="16"/>
                <w:szCs w:val="16"/>
              </w:rPr>
            </w:pPr>
            <w:r>
              <w:rPr>
                <w:rFonts w:ascii="Garamond" w:eastAsia="Garamond" w:hAnsi="Garamond" w:cs="Garamond"/>
                <w:b/>
                <w:sz w:val="16"/>
                <w:szCs w:val="16"/>
              </w:rPr>
              <w:t>Law Enforcement</w:t>
            </w:r>
          </w:p>
        </w:tc>
      </w:tr>
      <w:tr w:rsidR="00B324BC" w:rsidTr="008A3E40">
        <w:trPr>
          <w:trHeight w:val="3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investigate cartels?</w:t>
            </w:r>
          </w:p>
        </w:tc>
        <w:tc>
          <w:tcPr>
            <w:tcW w:w="2521" w:type="dxa"/>
            <w:gridSpan w:val="5"/>
          </w:tcPr>
          <w:p w:rsidR="00B324BC" w:rsidRDefault="000A5541">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Default="000A5541" w:rsidP="004F748F">
            <w:pPr>
              <w:widowControl w:val="0"/>
              <w:spacing w:line="240" w:lineRule="auto"/>
              <w:ind w:left="107" w:right="150"/>
              <w:jc w:val="both"/>
              <w:rPr>
                <w:rFonts w:ascii="Garamond" w:eastAsia="Garamond" w:hAnsi="Garamond" w:cs="Garamond"/>
                <w:color w:val="2F2F2F"/>
                <w:sz w:val="16"/>
                <w:szCs w:val="16"/>
                <w:highlight w:val="white"/>
              </w:rPr>
            </w:pPr>
            <w:r>
              <w:rPr>
                <w:rFonts w:ascii="Garamond" w:eastAsia="Garamond" w:hAnsi="Garamond" w:cs="Garamond"/>
                <w:sz w:val="16"/>
                <w:szCs w:val="16"/>
              </w:rPr>
              <w:t xml:space="preserve">Cartel conduct is prohibited under the Competition and Consumer Act (2010), which is why if </w:t>
            </w:r>
            <w:proofErr w:type="gramStart"/>
            <w:r>
              <w:rPr>
                <w:rFonts w:ascii="Garamond" w:eastAsia="Garamond" w:hAnsi="Garamond" w:cs="Garamond"/>
                <w:sz w:val="16"/>
                <w:szCs w:val="16"/>
              </w:rPr>
              <w:t xml:space="preserve">the  </w:t>
            </w:r>
            <w:r>
              <w:rPr>
                <w:rFonts w:ascii="Garamond" w:eastAsia="Garamond" w:hAnsi="Garamond" w:cs="Garamond"/>
                <w:color w:val="2F2F2F"/>
                <w:sz w:val="16"/>
                <w:szCs w:val="16"/>
              </w:rPr>
              <w:t>ACCC</w:t>
            </w:r>
            <w:proofErr w:type="gramEnd"/>
            <w:r>
              <w:rPr>
                <w:rFonts w:ascii="Garamond" w:eastAsia="Garamond" w:hAnsi="Garamond" w:cs="Garamond"/>
                <w:color w:val="2F2F2F"/>
                <w:sz w:val="16"/>
                <w:szCs w:val="16"/>
              </w:rPr>
              <w:t xml:space="preserve"> considers there has been a contravention of the CCA, it may commence civil proceedings in the Federal Court of Australia . </w:t>
            </w:r>
          </w:p>
          <w:p w:rsidR="00B324BC" w:rsidRDefault="00B324BC" w:rsidP="004F748F">
            <w:pPr>
              <w:widowControl w:val="0"/>
              <w:spacing w:line="240" w:lineRule="auto"/>
              <w:ind w:left="107" w:right="150"/>
              <w:jc w:val="both"/>
              <w:rPr>
                <w:rFonts w:ascii="Garamond" w:eastAsia="Garamond" w:hAnsi="Garamond" w:cs="Garamond"/>
                <w:color w:val="2F2F2F"/>
                <w:sz w:val="16"/>
                <w:szCs w:val="16"/>
                <w:highlight w:val="white"/>
              </w:rPr>
            </w:pPr>
          </w:p>
          <w:p w:rsidR="00B324BC" w:rsidRDefault="000A5541" w:rsidP="004F748F">
            <w:pPr>
              <w:widowControl w:val="0"/>
              <w:spacing w:line="240" w:lineRule="auto"/>
              <w:ind w:left="107" w:right="150"/>
              <w:jc w:val="both"/>
              <w:rPr>
                <w:rFonts w:ascii="Garamond" w:eastAsia="Garamond" w:hAnsi="Garamond" w:cs="Garamond"/>
                <w:color w:val="2F2F2F"/>
                <w:sz w:val="16"/>
                <w:szCs w:val="16"/>
                <w:highlight w:val="white"/>
              </w:rPr>
            </w:pPr>
            <w:r>
              <w:rPr>
                <w:rFonts w:ascii="Garamond" w:eastAsia="Garamond" w:hAnsi="Garamond" w:cs="Garamond"/>
                <w:sz w:val="16"/>
                <w:szCs w:val="16"/>
              </w:rPr>
              <w:t>T</w:t>
            </w:r>
            <w:r>
              <w:rPr>
                <w:rFonts w:ascii="Garamond" w:eastAsia="Garamond" w:hAnsi="Garamond" w:cs="Garamond"/>
                <w:color w:val="2F2F2F"/>
                <w:sz w:val="16"/>
                <w:szCs w:val="16"/>
              </w:rPr>
              <w:t xml:space="preserve">he ACCC undertakes the primary investigatory function before handing a “brief of evidence” to the CDPP </w:t>
            </w:r>
            <w:proofErr w:type="gramStart"/>
            <w:r>
              <w:rPr>
                <w:rFonts w:ascii="Garamond" w:eastAsia="Garamond" w:hAnsi="Garamond" w:cs="Garamond"/>
                <w:color w:val="2F2F2F"/>
                <w:sz w:val="16"/>
                <w:szCs w:val="16"/>
              </w:rPr>
              <w:t>which  determines</w:t>
            </w:r>
            <w:proofErr w:type="gramEnd"/>
            <w:r>
              <w:rPr>
                <w:rFonts w:ascii="Garamond" w:eastAsia="Garamond" w:hAnsi="Garamond" w:cs="Garamond"/>
                <w:color w:val="2F2F2F"/>
                <w:sz w:val="16"/>
                <w:szCs w:val="16"/>
              </w:rPr>
              <w:t xml:space="preserve"> whether to prosecute the matter criminally or not. </w:t>
            </w:r>
          </w:p>
          <w:p w:rsidR="00B324BC" w:rsidRDefault="00B324BC" w:rsidP="004F748F">
            <w:pPr>
              <w:widowControl w:val="0"/>
              <w:spacing w:line="240" w:lineRule="auto"/>
              <w:ind w:right="150"/>
              <w:rPr>
                <w:rFonts w:ascii="Garamond" w:eastAsia="Garamond" w:hAnsi="Garamond" w:cs="Garamond"/>
                <w:sz w:val="16"/>
                <w:szCs w:val="16"/>
                <w:highlight w:val="green"/>
              </w:rPr>
            </w:pPr>
          </w:p>
          <w:p w:rsidR="00B324BC" w:rsidRPr="004F748F" w:rsidRDefault="000A5541" w:rsidP="004F748F">
            <w:pPr>
              <w:widowControl w:val="0"/>
              <w:spacing w:line="240" w:lineRule="auto"/>
              <w:ind w:left="107" w:right="150"/>
              <w:jc w:val="both"/>
              <w:rPr>
                <w:rFonts w:ascii="Garamond" w:eastAsia="Garamond" w:hAnsi="Garamond" w:cs="Garamond"/>
                <w:i/>
                <w:sz w:val="16"/>
                <w:szCs w:val="16"/>
              </w:rPr>
            </w:pPr>
            <w:r w:rsidRPr="004F748F">
              <w:rPr>
                <w:rFonts w:ascii="Garamond" w:eastAsia="Garamond" w:hAnsi="Garamond" w:cs="Garamond"/>
                <w:i/>
                <w:sz w:val="16"/>
                <w:szCs w:val="16"/>
              </w:rPr>
              <w:t xml:space="preserve">[If the answer is “yes”, please </w:t>
            </w:r>
            <w:proofErr w:type="gramStart"/>
            <w:r w:rsidRPr="004F748F">
              <w:rPr>
                <w:rFonts w:ascii="Garamond" w:eastAsia="Garamond" w:hAnsi="Garamond" w:cs="Garamond"/>
                <w:i/>
                <w:sz w:val="16"/>
                <w:szCs w:val="16"/>
              </w:rPr>
              <w:t>mention</w:t>
            </w:r>
            <w:proofErr w:type="gramEnd"/>
            <w:r w:rsidRPr="004F748F">
              <w:rPr>
                <w:rFonts w:ascii="Garamond" w:eastAsia="Garamond" w:hAnsi="Garamond" w:cs="Garamond"/>
                <w:i/>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rsidR="00B324BC" w:rsidRDefault="00B324BC">
            <w:pPr>
              <w:widowControl w:val="0"/>
              <w:spacing w:line="240" w:lineRule="auto"/>
              <w:ind w:left="107"/>
              <w:rPr>
                <w:rFonts w:ascii="Garamond" w:eastAsia="Garamond" w:hAnsi="Garamond" w:cs="Garamond"/>
                <w:sz w:val="16"/>
                <w:szCs w:val="16"/>
              </w:rPr>
            </w:pPr>
          </w:p>
        </w:tc>
      </w:tr>
      <w:tr w:rsidR="00B324BC" w:rsidTr="008A3E40">
        <w:trPr>
          <w:trHeight w:val="3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investigate unilateral Conduct?</w:t>
            </w:r>
          </w:p>
        </w:tc>
        <w:tc>
          <w:tcPr>
            <w:tcW w:w="2521" w:type="dxa"/>
            <w:gridSpan w:val="5"/>
          </w:tcPr>
          <w:p w:rsidR="00B324BC" w:rsidRDefault="000A5541">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4F748F" w:rsidRDefault="000A5541" w:rsidP="004F748F">
            <w:pPr>
              <w:widowControl w:val="0"/>
              <w:shd w:val="clear" w:color="auto" w:fill="FFFFFF"/>
              <w:spacing w:before="60" w:after="60" w:line="240" w:lineRule="auto"/>
              <w:ind w:left="90" w:right="150"/>
              <w:jc w:val="both"/>
              <w:rPr>
                <w:rFonts w:ascii="Garamond" w:eastAsia="Garamond" w:hAnsi="Garamond" w:cs="Garamond"/>
                <w:color w:val="1F1F1F"/>
                <w:sz w:val="16"/>
                <w:szCs w:val="16"/>
              </w:rPr>
            </w:pPr>
            <w:r>
              <w:rPr>
                <w:rFonts w:ascii="Garamond" w:eastAsia="Garamond" w:hAnsi="Garamond" w:cs="Garamond"/>
                <w:color w:val="1F1F1F"/>
                <w:sz w:val="16"/>
                <w:szCs w:val="16"/>
              </w:rPr>
              <w:t xml:space="preserve">Section 46 of the Competition and Consumer Act (2010) prohibits companies with significant market power from acting in ways that unfairly reduce competition. </w:t>
            </w:r>
          </w:p>
          <w:p w:rsidR="00B324BC" w:rsidRPr="004F748F" w:rsidRDefault="000A5541" w:rsidP="004F748F">
            <w:pPr>
              <w:widowControl w:val="0"/>
              <w:shd w:val="clear" w:color="auto" w:fill="FFFFFF"/>
              <w:spacing w:before="60" w:after="60" w:line="240" w:lineRule="auto"/>
              <w:ind w:left="90" w:right="150"/>
              <w:jc w:val="both"/>
              <w:rPr>
                <w:rFonts w:ascii="Garamond" w:eastAsia="Garamond" w:hAnsi="Garamond" w:cs="Garamond"/>
                <w:color w:val="1F1F1F"/>
                <w:sz w:val="16"/>
                <w:szCs w:val="16"/>
              </w:rPr>
            </w:pPr>
            <w:r>
              <w:rPr>
                <w:rFonts w:ascii="Garamond" w:eastAsia="Garamond" w:hAnsi="Garamond" w:cs="Garamond"/>
                <w:color w:val="1F1F1F"/>
                <w:sz w:val="16"/>
                <w:szCs w:val="16"/>
              </w:rPr>
              <w:t>The (ACCC can investigate dominant companies suspected of engaging in anti-competitive practices like predatory pricing, exclusive dealing, etc.</w:t>
            </w:r>
          </w:p>
          <w:p w:rsidR="00B324BC" w:rsidRPr="004F748F" w:rsidRDefault="000A5541" w:rsidP="004F748F">
            <w:pPr>
              <w:widowControl w:val="0"/>
              <w:spacing w:line="240" w:lineRule="auto"/>
              <w:ind w:left="90" w:right="150"/>
              <w:jc w:val="both"/>
              <w:rPr>
                <w:rFonts w:ascii="Garamond" w:eastAsia="Garamond" w:hAnsi="Garamond" w:cs="Garamond"/>
                <w:i/>
                <w:sz w:val="16"/>
                <w:szCs w:val="16"/>
              </w:rPr>
            </w:pPr>
            <w:r w:rsidRPr="004F748F">
              <w:rPr>
                <w:rFonts w:ascii="Garamond" w:eastAsia="Garamond" w:hAnsi="Garamond" w:cs="Garamond"/>
                <w:i/>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4F748F" w:rsidRDefault="004F748F">
            <w:pPr>
              <w:widowControl w:val="0"/>
              <w:spacing w:line="240" w:lineRule="auto"/>
              <w:ind w:left="145"/>
              <w:jc w:val="both"/>
              <w:rPr>
                <w:rFonts w:ascii="Garamond" w:eastAsia="Garamond" w:hAnsi="Garamond" w:cs="Garamond"/>
                <w:sz w:val="16"/>
                <w:szCs w:val="16"/>
              </w:rPr>
            </w:pPr>
          </w:p>
        </w:tc>
      </w:tr>
      <w:tr w:rsidR="00B324BC" w:rsidTr="008A3E40">
        <w:trPr>
          <w:trHeight w:val="9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the powers to conduct an ex-ante</w:t>
            </w:r>
            <w:r>
              <w:rPr>
                <w:rFonts w:ascii="Garamond" w:eastAsia="Garamond" w:hAnsi="Garamond" w:cs="Garamond"/>
                <w:i/>
                <w:sz w:val="16"/>
                <w:szCs w:val="16"/>
              </w:rPr>
              <w:t xml:space="preserve"> </w:t>
            </w:r>
            <w:r>
              <w:rPr>
                <w:rFonts w:ascii="Garamond" w:eastAsia="Garamond" w:hAnsi="Garamond" w:cs="Garamond"/>
                <w:sz w:val="16"/>
                <w:szCs w:val="16"/>
              </w:rPr>
              <w:t>merger review?</w:t>
            </w:r>
          </w:p>
        </w:tc>
        <w:tc>
          <w:tcPr>
            <w:tcW w:w="2521" w:type="dxa"/>
            <w:gridSpan w:val="5"/>
          </w:tcPr>
          <w:p w:rsidR="00B324BC" w:rsidRDefault="000A5541">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Default="00B324BC">
            <w:pPr>
              <w:widowControl w:val="0"/>
              <w:spacing w:line="240" w:lineRule="auto"/>
              <w:ind w:left="145"/>
              <w:jc w:val="both"/>
              <w:rPr>
                <w:rFonts w:ascii="Garamond" w:eastAsia="Garamond" w:hAnsi="Garamond" w:cs="Garamond"/>
                <w:sz w:val="16"/>
                <w:szCs w:val="16"/>
              </w:rPr>
            </w:pPr>
          </w:p>
          <w:p w:rsidR="00B324BC" w:rsidRDefault="000A5541" w:rsidP="004F748F">
            <w:pPr>
              <w:widowControl w:val="0"/>
              <w:spacing w:line="240" w:lineRule="auto"/>
              <w:ind w:left="90" w:right="150"/>
              <w:jc w:val="both"/>
              <w:rPr>
                <w:rFonts w:ascii="Garamond" w:eastAsia="Garamond" w:hAnsi="Garamond" w:cs="Garamond"/>
                <w:sz w:val="16"/>
                <w:szCs w:val="16"/>
                <w:highlight w:val="white"/>
              </w:rPr>
            </w:pPr>
            <w:r>
              <w:rPr>
                <w:rFonts w:ascii="Garamond" w:eastAsia="Garamond" w:hAnsi="Garamond" w:cs="Garamond"/>
                <w:sz w:val="16"/>
                <w:szCs w:val="16"/>
              </w:rPr>
              <w:t xml:space="preserve">Although notification of a merger is voluntary, the ACCC can take action to prevent or unwind a transaction that contravenes section 50 of the Competition and Consumer Act (2010). This means the </w:t>
            </w:r>
            <w:proofErr w:type="gramStart"/>
            <w:r>
              <w:rPr>
                <w:rFonts w:ascii="Garamond" w:eastAsia="Garamond" w:hAnsi="Garamond" w:cs="Garamond"/>
                <w:sz w:val="16"/>
                <w:szCs w:val="16"/>
              </w:rPr>
              <w:t>ACCC  can</w:t>
            </w:r>
            <w:proofErr w:type="gramEnd"/>
            <w:r>
              <w:rPr>
                <w:rFonts w:ascii="Garamond" w:eastAsia="Garamond" w:hAnsi="Garamond" w:cs="Garamond"/>
                <w:sz w:val="16"/>
                <w:szCs w:val="16"/>
              </w:rPr>
              <w:t xml:space="preserve"> review mergers that have the potential to substantially lessen competition.</w:t>
            </w:r>
          </w:p>
          <w:p w:rsidR="00B324BC" w:rsidRDefault="00B324BC" w:rsidP="004F748F">
            <w:pPr>
              <w:widowControl w:val="0"/>
              <w:spacing w:line="240" w:lineRule="auto"/>
              <w:ind w:left="90" w:right="150"/>
              <w:jc w:val="both"/>
              <w:rPr>
                <w:rFonts w:ascii="Garamond" w:eastAsia="Garamond" w:hAnsi="Garamond" w:cs="Garamond"/>
                <w:color w:val="1F1F1F"/>
                <w:sz w:val="24"/>
                <w:szCs w:val="24"/>
                <w:highlight w:val="white"/>
              </w:rPr>
            </w:pPr>
          </w:p>
          <w:p w:rsidR="00B324BC" w:rsidRDefault="000A5541" w:rsidP="004F748F">
            <w:pPr>
              <w:widowControl w:val="0"/>
              <w:spacing w:line="240" w:lineRule="auto"/>
              <w:ind w:left="90" w:right="150"/>
              <w:jc w:val="both"/>
              <w:rPr>
                <w:rFonts w:ascii="Garamond" w:eastAsia="Garamond" w:hAnsi="Garamond" w:cs="Garamond"/>
                <w:i/>
                <w:sz w:val="16"/>
                <w:szCs w:val="16"/>
              </w:rPr>
            </w:pPr>
            <w:r w:rsidRPr="004F748F">
              <w:rPr>
                <w:rFonts w:ascii="Garamond" w:eastAsia="Garamond" w:hAnsi="Garamond" w:cs="Garamond"/>
                <w:i/>
                <w:sz w:val="16"/>
                <w:szCs w:val="16"/>
              </w:rPr>
              <w:t xml:space="preserve">[If the answer is “yes”, please </w:t>
            </w:r>
            <w:proofErr w:type="gramStart"/>
            <w:r w:rsidRPr="004F748F">
              <w:rPr>
                <w:rFonts w:ascii="Garamond" w:eastAsia="Garamond" w:hAnsi="Garamond" w:cs="Garamond"/>
                <w:i/>
                <w:sz w:val="16"/>
                <w:szCs w:val="16"/>
              </w:rPr>
              <w:t>explain</w:t>
            </w:r>
            <w:proofErr w:type="gramEnd"/>
            <w:r w:rsidRPr="004F748F">
              <w:rPr>
                <w:rFonts w:ascii="Garamond" w:eastAsia="Garamond" w:hAnsi="Garamond" w:cs="Garamond"/>
                <w:i/>
                <w:sz w:val="16"/>
                <w:szCs w:val="16"/>
              </w:rPr>
              <w:t xml:space="preserve"> briefly the process and which are the remedies that authority can seek or impose and mention the relevant provisions]</w:t>
            </w:r>
          </w:p>
          <w:p w:rsidR="004F748F" w:rsidRPr="004F748F" w:rsidRDefault="004F748F" w:rsidP="004F748F">
            <w:pPr>
              <w:widowControl w:val="0"/>
              <w:spacing w:line="240" w:lineRule="auto"/>
              <w:ind w:left="90" w:right="150"/>
              <w:jc w:val="both"/>
              <w:rPr>
                <w:rFonts w:ascii="Garamond" w:eastAsia="Garamond" w:hAnsi="Garamond" w:cs="Garamond"/>
                <w:i/>
                <w:sz w:val="16"/>
                <w:szCs w:val="16"/>
              </w:rPr>
            </w:pPr>
          </w:p>
        </w:tc>
      </w:tr>
      <w:tr w:rsidR="00B324BC" w:rsidTr="008A3E40">
        <w:trPr>
          <w:trHeight w:val="9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Is the notification of merger transactions mandatory?</w:t>
            </w:r>
          </w:p>
        </w:tc>
        <w:tc>
          <w:tcPr>
            <w:tcW w:w="2521" w:type="dxa"/>
            <w:gridSpan w:val="5"/>
          </w:tcPr>
          <w:p w:rsidR="00B324BC" w:rsidRDefault="000A5541">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No</w:t>
            </w:r>
          </w:p>
        </w:tc>
        <w:tc>
          <w:tcPr>
            <w:tcW w:w="3930" w:type="dxa"/>
            <w:gridSpan w:val="3"/>
          </w:tcPr>
          <w:p w:rsidR="00B324BC" w:rsidRDefault="000A5541" w:rsidP="004F748F">
            <w:pPr>
              <w:widowControl w:val="0"/>
              <w:shd w:val="clear" w:color="auto" w:fill="FFFFFF"/>
              <w:spacing w:before="240" w:after="240" w:line="240" w:lineRule="auto"/>
              <w:ind w:left="90" w:right="150"/>
              <w:jc w:val="both"/>
              <w:rPr>
                <w:rFonts w:ascii="Garamond" w:eastAsia="Garamond" w:hAnsi="Garamond" w:cs="Garamond"/>
                <w:sz w:val="16"/>
                <w:szCs w:val="16"/>
              </w:rPr>
            </w:pPr>
            <w:r>
              <w:rPr>
                <w:rFonts w:ascii="Garamond" w:eastAsia="Garamond" w:hAnsi="Garamond" w:cs="Garamond"/>
                <w:sz w:val="16"/>
                <w:szCs w:val="16"/>
              </w:rPr>
              <w:t>There are no mandatory pre- or post-merger notification obligations or approval before proceeding with a merger.</w:t>
            </w:r>
          </w:p>
          <w:p w:rsidR="00B324BC" w:rsidRPr="004F748F" w:rsidRDefault="000A5541" w:rsidP="004F748F">
            <w:pPr>
              <w:widowControl w:val="0"/>
              <w:shd w:val="clear" w:color="auto" w:fill="FFFFFF"/>
              <w:spacing w:before="240" w:after="240" w:line="240" w:lineRule="auto"/>
              <w:ind w:left="90" w:right="150"/>
              <w:jc w:val="both"/>
              <w:rPr>
                <w:rFonts w:ascii="Garamond" w:eastAsia="Garamond" w:hAnsi="Garamond" w:cs="Garamond"/>
                <w:sz w:val="16"/>
                <w:szCs w:val="16"/>
              </w:rPr>
            </w:pPr>
            <w:r>
              <w:rPr>
                <w:rFonts w:ascii="Garamond" w:eastAsia="Garamond" w:hAnsi="Garamond" w:cs="Garamond"/>
                <w:sz w:val="16"/>
                <w:szCs w:val="16"/>
              </w:rPr>
              <w:t xml:space="preserve">Despite this, the ACCC`s has proposed to move from a voluntary enforcement model to formal suspensory clearance model, including mandatory notification of mergers </w:t>
            </w:r>
          </w:p>
          <w:p w:rsidR="004F748F" w:rsidRDefault="000A5541" w:rsidP="004F748F">
            <w:pPr>
              <w:widowControl w:val="0"/>
              <w:spacing w:line="240" w:lineRule="auto"/>
              <w:ind w:left="90" w:right="150"/>
              <w:jc w:val="both"/>
              <w:rPr>
                <w:rFonts w:ascii="Garamond" w:eastAsia="Garamond" w:hAnsi="Garamond" w:cs="Garamond"/>
                <w:i/>
                <w:sz w:val="16"/>
                <w:szCs w:val="16"/>
              </w:rPr>
            </w:pPr>
            <w:r w:rsidRPr="004F748F">
              <w:rPr>
                <w:rFonts w:ascii="Garamond" w:eastAsia="Garamond" w:hAnsi="Garamond" w:cs="Garamond"/>
                <w:i/>
                <w:sz w:val="16"/>
                <w:szCs w:val="16"/>
              </w:rPr>
              <w:t xml:space="preserve">[If the answer is “yes”, please </w:t>
            </w:r>
            <w:proofErr w:type="gramStart"/>
            <w:r w:rsidRPr="004F748F">
              <w:rPr>
                <w:rFonts w:ascii="Garamond" w:eastAsia="Garamond" w:hAnsi="Garamond" w:cs="Garamond"/>
                <w:i/>
                <w:sz w:val="16"/>
                <w:szCs w:val="16"/>
              </w:rPr>
              <w:t>explain</w:t>
            </w:r>
            <w:proofErr w:type="gramEnd"/>
            <w:r w:rsidRPr="004F748F">
              <w:rPr>
                <w:rFonts w:ascii="Garamond" w:eastAsia="Garamond" w:hAnsi="Garamond" w:cs="Garamond"/>
                <w:i/>
                <w:sz w:val="16"/>
                <w:szCs w:val="16"/>
              </w:rPr>
              <w:t xml:space="preserve"> whether all the transactions shall be notified or if there is a threshold; mention relevant provisions]</w:t>
            </w:r>
          </w:p>
          <w:p w:rsidR="004F748F" w:rsidRDefault="004F748F" w:rsidP="004F748F">
            <w:pPr>
              <w:widowControl w:val="0"/>
              <w:spacing w:line="240" w:lineRule="auto"/>
              <w:ind w:left="90" w:right="150"/>
              <w:jc w:val="both"/>
              <w:rPr>
                <w:rFonts w:ascii="Garamond" w:eastAsia="Garamond" w:hAnsi="Garamond" w:cs="Garamond"/>
                <w:sz w:val="16"/>
                <w:szCs w:val="16"/>
              </w:rPr>
            </w:pPr>
          </w:p>
        </w:tc>
      </w:tr>
      <w:tr w:rsidR="00B324BC" w:rsidTr="008A3E40">
        <w:trPr>
          <w:trHeight w:val="9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Can the parties close the transaction before the final decision of the Authority (suspensory effect of merger notification)?</w:t>
            </w:r>
          </w:p>
        </w:tc>
        <w:tc>
          <w:tcPr>
            <w:tcW w:w="2521" w:type="dxa"/>
            <w:gridSpan w:val="5"/>
          </w:tcPr>
          <w:p w:rsidR="00B324BC" w:rsidRDefault="000A5541">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Default="000A5541" w:rsidP="004F748F">
            <w:pPr>
              <w:widowControl w:val="0"/>
              <w:spacing w:line="240" w:lineRule="auto"/>
              <w:ind w:left="90" w:right="150"/>
              <w:jc w:val="both"/>
              <w:rPr>
                <w:rFonts w:ascii="Garamond" w:eastAsia="Garamond" w:hAnsi="Garamond" w:cs="Garamond"/>
                <w:sz w:val="16"/>
                <w:szCs w:val="16"/>
              </w:rPr>
            </w:pPr>
            <w:r>
              <w:rPr>
                <w:rFonts w:ascii="Garamond" w:eastAsia="Garamond" w:hAnsi="Garamond" w:cs="Garamond"/>
                <w:sz w:val="16"/>
                <w:szCs w:val="16"/>
              </w:rPr>
              <w:t xml:space="preserve">Parties need only obtain one clearance or </w:t>
            </w:r>
            <w:proofErr w:type="spellStart"/>
            <w:r>
              <w:rPr>
                <w:rFonts w:ascii="Garamond" w:eastAsia="Garamond" w:hAnsi="Garamond" w:cs="Garamond"/>
                <w:sz w:val="16"/>
                <w:szCs w:val="16"/>
              </w:rPr>
              <w:t>authorisation</w:t>
            </w:r>
            <w:proofErr w:type="spellEnd"/>
            <w:r>
              <w:rPr>
                <w:rFonts w:ascii="Garamond" w:eastAsia="Garamond" w:hAnsi="Garamond" w:cs="Garamond"/>
                <w:sz w:val="16"/>
                <w:szCs w:val="16"/>
              </w:rPr>
              <w:t xml:space="preserve"> from one process to proceed with a transaction, and it is open to them to pursue more than one</w:t>
            </w:r>
          </w:p>
          <w:p w:rsidR="00B324BC" w:rsidRDefault="00B324BC" w:rsidP="004F748F">
            <w:pPr>
              <w:widowControl w:val="0"/>
              <w:spacing w:line="240" w:lineRule="auto"/>
              <w:ind w:left="90" w:right="150"/>
              <w:jc w:val="both"/>
              <w:rPr>
                <w:rFonts w:ascii="Garamond" w:eastAsia="Garamond" w:hAnsi="Garamond" w:cs="Garamond"/>
                <w:sz w:val="16"/>
                <w:szCs w:val="16"/>
              </w:rPr>
            </w:pPr>
          </w:p>
          <w:p w:rsidR="00B324BC" w:rsidRDefault="00B324BC" w:rsidP="004F748F">
            <w:pPr>
              <w:widowControl w:val="0"/>
              <w:spacing w:line="240" w:lineRule="auto"/>
              <w:ind w:left="90" w:right="150"/>
              <w:jc w:val="both"/>
              <w:rPr>
                <w:rFonts w:ascii="Garamond" w:eastAsia="Garamond" w:hAnsi="Garamond" w:cs="Garamond"/>
                <w:sz w:val="16"/>
                <w:szCs w:val="16"/>
              </w:rPr>
            </w:pPr>
          </w:p>
          <w:p w:rsidR="00B324BC" w:rsidRDefault="000A5541" w:rsidP="004F748F">
            <w:pPr>
              <w:widowControl w:val="0"/>
              <w:spacing w:line="240" w:lineRule="auto"/>
              <w:ind w:left="90" w:right="15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rPr>
              <w:t xml:space="preserve">Additionally, Australia's merger control regime is non-suspensory which means that the ACCC doesn't have the automatic power to prevent the closing of a transaction before their final decision. </w:t>
            </w:r>
          </w:p>
          <w:p w:rsidR="00B324BC" w:rsidRDefault="00B324BC" w:rsidP="004F748F">
            <w:pPr>
              <w:widowControl w:val="0"/>
              <w:spacing w:line="240" w:lineRule="auto"/>
              <w:ind w:left="90" w:right="150"/>
              <w:jc w:val="both"/>
              <w:rPr>
                <w:rFonts w:ascii="Garamond" w:eastAsia="Garamond" w:hAnsi="Garamond" w:cs="Garamond"/>
                <w:color w:val="1F1F1F"/>
                <w:sz w:val="16"/>
                <w:szCs w:val="16"/>
                <w:highlight w:val="white"/>
              </w:rPr>
            </w:pPr>
          </w:p>
          <w:p w:rsidR="00B324BC" w:rsidRDefault="00B324BC" w:rsidP="004F748F">
            <w:pPr>
              <w:widowControl w:val="0"/>
              <w:spacing w:line="240" w:lineRule="auto"/>
              <w:ind w:left="90" w:right="150"/>
              <w:jc w:val="both"/>
              <w:rPr>
                <w:rFonts w:ascii="Garamond" w:eastAsia="Garamond" w:hAnsi="Garamond" w:cs="Garamond"/>
                <w:color w:val="1F1F1F"/>
                <w:sz w:val="16"/>
                <w:szCs w:val="16"/>
                <w:highlight w:val="white"/>
              </w:rPr>
            </w:pPr>
          </w:p>
          <w:p w:rsidR="00B324BC" w:rsidRPr="004F748F" w:rsidRDefault="004F748F" w:rsidP="004F748F">
            <w:pPr>
              <w:widowControl w:val="0"/>
              <w:spacing w:line="240" w:lineRule="auto"/>
              <w:ind w:left="90" w:right="150"/>
              <w:rPr>
                <w:rFonts w:ascii="Garamond" w:eastAsia="Garamond" w:hAnsi="Garamond" w:cs="Garamond"/>
                <w:i/>
                <w:sz w:val="16"/>
                <w:szCs w:val="16"/>
              </w:rPr>
            </w:pPr>
            <w:r w:rsidRPr="004F748F">
              <w:rPr>
                <w:rFonts w:ascii="Garamond" w:eastAsia="Garamond" w:hAnsi="Garamond" w:cs="Garamond"/>
                <w:i/>
                <w:sz w:val="16"/>
                <w:szCs w:val="16"/>
              </w:rPr>
              <w:t>[</w:t>
            </w:r>
            <w:r w:rsidR="000A5541" w:rsidRPr="004F748F">
              <w:rPr>
                <w:rFonts w:ascii="Garamond" w:eastAsia="Garamond" w:hAnsi="Garamond" w:cs="Garamond"/>
                <w:i/>
                <w:sz w:val="16"/>
                <w:szCs w:val="16"/>
              </w:rPr>
              <w:t xml:space="preserve">Please mention the relevant provisions and add any explanation that </w:t>
            </w:r>
            <w:r w:rsidR="000A5541" w:rsidRPr="004F748F">
              <w:rPr>
                <w:rFonts w:ascii="Garamond" w:eastAsia="Garamond" w:hAnsi="Garamond" w:cs="Garamond"/>
                <w:i/>
                <w:sz w:val="16"/>
                <w:szCs w:val="16"/>
              </w:rPr>
              <w:lastRenderedPageBreak/>
              <w:t>you deem necessary]</w:t>
            </w:r>
          </w:p>
          <w:p w:rsidR="004F748F" w:rsidRDefault="004F748F" w:rsidP="004F748F">
            <w:pPr>
              <w:widowControl w:val="0"/>
              <w:spacing w:line="240" w:lineRule="auto"/>
              <w:ind w:left="90" w:right="150"/>
              <w:rPr>
                <w:rFonts w:ascii="Garamond" w:eastAsia="Garamond" w:hAnsi="Garamond" w:cs="Garamond"/>
                <w:sz w:val="16"/>
                <w:szCs w:val="16"/>
              </w:rPr>
            </w:pPr>
          </w:p>
        </w:tc>
      </w:tr>
      <w:tr w:rsidR="00B324BC" w:rsidTr="008A3E40">
        <w:trPr>
          <w:trHeight w:val="9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lastRenderedPageBreak/>
              <w:t xml:space="preserve">Does the Competition Authority have the power to carry out </w:t>
            </w:r>
            <w:r>
              <w:rPr>
                <w:rFonts w:ascii="Garamond" w:eastAsia="Garamond" w:hAnsi="Garamond" w:cs="Garamond"/>
                <w:i/>
                <w:sz w:val="16"/>
                <w:szCs w:val="16"/>
              </w:rPr>
              <w:t>ex-</w:t>
            </w:r>
            <w:proofErr w:type="spellStart"/>
            <w:r>
              <w:rPr>
                <w:rFonts w:ascii="Garamond" w:eastAsia="Garamond" w:hAnsi="Garamond" w:cs="Garamond"/>
                <w:i/>
                <w:sz w:val="16"/>
                <w:szCs w:val="16"/>
              </w:rPr>
              <w:t xml:space="preserve">post </w:t>
            </w:r>
            <w:r>
              <w:rPr>
                <w:rFonts w:ascii="Garamond" w:eastAsia="Garamond" w:hAnsi="Garamond" w:cs="Garamond"/>
                <w:sz w:val="16"/>
                <w:szCs w:val="16"/>
              </w:rPr>
              <w:t>merger</w:t>
            </w:r>
            <w:proofErr w:type="spellEnd"/>
            <w:r>
              <w:rPr>
                <w:rFonts w:ascii="Garamond" w:eastAsia="Garamond" w:hAnsi="Garamond" w:cs="Garamond"/>
                <w:sz w:val="16"/>
                <w:szCs w:val="16"/>
              </w:rPr>
              <w:t xml:space="preserve"> investigations?</w:t>
            </w:r>
          </w:p>
        </w:tc>
        <w:tc>
          <w:tcPr>
            <w:tcW w:w="2521" w:type="dxa"/>
            <w:gridSpan w:val="5"/>
          </w:tcPr>
          <w:p w:rsidR="00B324BC" w:rsidRDefault="000A5541">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No</w:t>
            </w:r>
          </w:p>
        </w:tc>
        <w:tc>
          <w:tcPr>
            <w:tcW w:w="3930" w:type="dxa"/>
            <w:gridSpan w:val="3"/>
          </w:tcPr>
          <w:p w:rsidR="00B324BC" w:rsidRDefault="000A5541" w:rsidP="004F748F">
            <w:pPr>
              <w:widowControl w:val="0"/>
              <w:spacing w:line="240" w:lineRule="auto"/>
              <w:ind w:left="90" w:right="150"/>
              <w:jc w:val="both"/>
              <w:rPr>
                <w:rFonts w:ascii="Garamond" w:eastAsia="Garamond" w:hAnsi="Garamond" w:cs="Garamond"/>
                <w:color w:val="373737"/>
                <w:sz w:val="16"/>
                <w:szCs w:val="16"/>
              </w:rPr>
            </w:pPr>
            <w:r>
              <w:rPr>
                <w:rFonts w:ascii="Garamond" w:eastAsia="Garamond" w:hAnsi="Garamond" w:cs="Garamond"/>
                <w:sz w:val="16"/>
                <w:szCs w:val="16"/>
              </w:rPr>
              <w:t>The ACCC can review past</w:t>
            </w:r>
            <w:r>
              <w:rPr>
                <w:rFonts w:ascii="Garamond" w:eastAsia="Garamond" w:hAnsi="Garamond" w:cs="Garamond"/>
                <w:color w:val="373737"/>
                <w:sz w:val="16"/>
                <w:szCs w:val="16"/>
              </w:rPr>
              <w:t xml:space="preserve"> merger decisions to inform and improve processes and decision making. The ACCC’s ex-post reviews currently rely on the voluntary production of information and data by relevant stakeholders.</w:t>
            </w:r>
          </w:p>
          <w:p w:rsidR="00B324BC" w:rsidRDefault="00B324BC" w:rsidP="004F748F">
            <w:pPr>
              <w:widowControl w:val="0"/>
              <w:spacing w:line="240" w:lineRule="auto"/>
              <w:ind w:left="90" w:right="150"/>
              <w:jc w:val="both"/>
              <w:rPr>
                <w:rFonts w:ascii="Garamond" w:eastAsia="Garamond" w:hAnsi="Garamond" w:cs="Garamond"/>
                <w:color w:val="373737"/>
                <w:sz w:val="16"/>
                <w:szCs w:val="16"/>
              </w:rPr>
            </w:pPr>
          </w:p>
          <w:p w:rsidR="00B324BC" w:rsidRDefault="000A5541" w:rsidP="004F748F">
            <w:pPr>
              <w:widowControl w:val="0"/>
              <w:spacing w:line="240" w:lineRule="auto"/>
              <w:ind w:left="90" w:right="150"/>
              <w:jc w:val="both"/>
              <w:rPr>
                <w:rFonts w:ascii="Garamond" w:eastAsia="Garamond" w:hAnsi="Garamond" w:cs="Garamond"/>
                <w:color w:val="373737"/>
                <w:sz w:val="16"/>
                <w:szCs w:val="16"/>
              </w:rPr>
            </w:pPr>
            <w:r>
              <w:rPr>
                <w:rFonts w:ascii="Garamond" w:eastAsia="Garamond" w:hAnsi="Garamond" w:cs="Garamond"/>
                <w:color w:val="373737"/>
                <w:sz w:val="16"/>
                <w:szCs w:val="16"/>
              </w:rPr>
              <w:t xml:space="preserve">During 2023, the ACCC conducted ex post reviews of three past merger decisions. </w:t>
            </w:r>
          </w:p>
          <w:p w:rsidR="00B324BC" w:rsidRDefault="00B324BC" w:rsidP="004F748F">
            <w:pPr>
              <w:widowControl w:val="0"/>
              <w:spacing w:line="240" w:lineRule="auto"/>
              <w:ind w:left="90" w:right="150"/>
              <w:jc w:val="both"/>
              <w:rPr>
                <w:rFonts w:ascii="Garamond" w:eastAsia="Garamond" w:hAnsi="Garamond" w:cs="Garamond"/>
                <w:sz w:val="16"/>
                <w:szCs w:val="16"/>
              </w:rPr>
            </w:pPr>
          </w:p>
          <w:p w:rsidR="00B324BC" w:rsidRDefault="00B324BC" w:rsidP="004F748F">
            <w:pPr>
              <w:widowControl w:val="0"/>
              <w:spacing w:line="240" w:lineRule="auto"/>
              <w:ind w:right="150"/>
              <w:jc w:val="both"/>
              <w:rPr>
                <w:rFonts w:ascii="Garamond" w:eastAsia="Garamond" w:hAnsi="Garamond" w:cs="Garamond"/>
                <w:sz w:val="16"/>
                <w:szCs w:val="16"/>
              </w:rPr>
            </w:pPr>
          </w:p>
          <w:p w:rsidR="00B324BC" w:rsidRPr="004F748F" w:rsidRDefault="000A5541" w:rsidP="004F748F">
            <w:pPr>
              <w:widowControl w:val="0"/>
              <w:spacing w:line="240" w:lineRule="auto"/>
              <w:ind w:left="90" w:right="150"/>
              <w:jc w:val="both"/>
              <w:rPr>
                <w:rFonts w:ascii="Garamond" w:eastAsia="Garamond" w:hAnsi="Garamond" w:cs="Garamond"/>
                <w:i/>
                <w:sz w:val="16"/>
                <w:szCs w:val="16"/>
              </w:rPr>
            </w:pPr>
            <w:r w:rsidRPr="004F748F">
              <w:rPr>
                <w:rFonts w:ascii="Garamond" w:eastAsia="Garamond" w:hAnsi="Garamond" w:cs="Garamond"/>
                <w:i/>
                <w:sz w:val="16"/>
                <w:szCs w:val="16"/>
              </w:rPr>
              <w:t>[Please mention relevant provisions]</w:t>
            </w:r>
          </w:p>
          <w:p w:rsidR="004F748F" w:rsidRDefault="004F748F">
            <w:pPr>
              <w:widowControl w:val="0"/>
              <w:spacing w:line="240" w:lineRule="auto"/>
              <w:ind w:left="145"/>
              <w:jc w:val="both"/>
              <w:rPr>
                <w:rFonts w:ascii="Garamond" w:eastAsia="Garamond" w:hAnsi="Garamond" w:cs="Garamond"/>
                <w:sz w:val="16"/>
                <w:szCs w:val="16"/>
              </w:rPr>
            </w:pPr>
          </w:p>
        </w:tc>
      </w:tr>
      <w:tr w:rsidR="00B324BC" w:rsidTr="008A3E40">
        <w:trPr>
          <w:trHeight w:val="9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 xml:space="preserve">Does the Competition Authority have the power to impose remedies on </w:t>
            </w:r>
            <w:r>
              <w:rPr>
                <w:rFonts w:ascii="Garamond" w:eastAsia="Garamond" w:hAnsi="Garamond" w:cs="Garamond"/>
                <w:i/>
                <w:sz w:val="16"/>
                <w:szCs w:val="16"/>
              </w:rPr>
              <w:t>ex-</w:t>
            </w:r>
            <w:proofErr w:type="spellStart"/>
            <w:r>
              <w:rPr>
                <w:rFonts w:ascii="Garamond" w:eastAsia="Garamond" w:hAnsi="Garamond" w:cs="Garamond"/>
                <w:i/>
                <w:sz w:val="16"/>
                <w:szCs w:val="16"/>
              </w:rPr>
              <w:t xml:space="preserve">post </w:t>
            </w:r>
            <w:r>
              <w:rPr>
                <w:rFonts w:ascii="Garamond" w:eastAsia="Garamond" w:hAnsi="Garamond" w:cs="Garamond"/>
                <w:sz w:val="16"/>
                <w:szCs w:val="16"/>
              </w:rPr>
              <w:t>merger</w:t>
            </w:r>
            <w:proofErr w:type="spellEnd"/>
            <w:r>
              <w:rPr>
                <w:rFonts w:ascii="Garamond" w:eastAsia="Garamond" w:hAnsi="Garamond" w:cs="Garamond"/>
                <w:sz w:val="16"/>
                <w:szCs w:val="16"/>
              </w:rPr>
              <w:t xml:space="preserve"> investigations?</w:t>
            </w:r>
          </w:p>
        </w:tc>
        <w:tc>
          <w:tcPr>
            <w:tcW w:w="2521" w:type="dxa"/>
            <w:gridSpan w:val="5"/>
          </w:tcPr>
          <w:p w:rsidR="00B324BC" w:rsidRDefault="000A5541">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No</w:t>
            </w:r>
          </w:p>
        </w:tc>
        <w:tc>
          <w:tcPr>
            <w:tcW w:w="3930" w:type="dxa"/>
            <w:gridSpan w:val="3"/>
          </w:tcPr>
          <w:p w:rsidR="00B324BC" w:rsidRDefault="000A5541" w:rsidP="004F748F">
            <w:pPr>
              <w:widowControl w:val="0"/>
              <w:spacing w:line="240" w:lineRule="auto"/>
              <w:ind w:left="107" w:right="150"/>
              <w:jc w:val="both"/>
              <w:rPr>
                <w:rFonts w:ascii="Garamond" w:eastAsia="Garamond" w:hAnsi="Garamond" w:cs="Garamond"/>
                <w:sz w:val="16"/>
                <w:szCs w:val="16"/>
              </w:rPr>
            </w:pPr>
            <w:r>
              <w:rPr>
                <w:rFonts w:ascii="Garamond" w:eastAsia="Garamond" w:hAnsi="Garamond" w:cs="Garamond"/>
                <w:sz w:val="16"/>
                <w:szCs w:val="16"/>
              </w:rPr>
              <w:t xml:space="preserve">The ACCC may accept enforceable undertakings pursuant to section 87B of the CCA, which is why merger parties have incentives to propose enforceable remedies. </w:t>
            </w:r>
          </w:p>
          <w:p w:rsidR="00B324BC" w:rsidRDefault="00B324BC" w:rsidP="004F748F">
            <w:pPr>
              <w:widowControl w:val="0"/>
              <w:spacing w:line="240" w:lineRule="auto"/>
              <w:ind w:left="107" w:right="150"/>
              <w:jc w:val="both"/>
              <w:rPr>
                <w:rFonts w:ascii="Garamond" w:eastAsia="Garamond" w:hAnsi="Garamond" w:cs="Garamond"/>
                <w:sz w:val="16"/>
                <w:szCs w:val="16"/>
              </w:rPr>
            </w:pPr>
          </w:p>
          <w:p w:rsidR="00B324BC" w:rsidRDefault="000A5541" w:rsidP="004F748F">
            <w:pPr>
              <w:widowControl w:val="0"/>
              <w:spacing w:line="240" w:lineRule="auto"/>
              <w:ind w:left="107" w:right="150"/>
              <w:jc w:val="both"/>
              <w:rPr>
                <w:rFonts w:ascii="Garamond" w:eastAsia="Garamond" w:hAnsi="Garamond" w:cs="Garamond"/>
                <w:sz w:val="16"/>
                <w:szCs w:val="16"/>
              </w:rPr>
            </w:pPr>
            <w:r>
              <w:rPr>
                <w:rFonts w:ascii="Garamond" w:eastAsia="Garamond" w:hAnsi="Garamond" w:cs="Garamond"/>
                <w:sz w:val="16"/>
                <w:szCs w:val="16"/>
              </w:rPr>
              <w:t xml:space="preserve">In order to identify if a remedy is acceptable, the ACCC considers a range of factors including effectiveness of the remedy to address the ACCC’s competition concern. According to the Merger Review Guidelines, the ACCC has a stronger preference for structural undertakings over behavioral undertakings because the first are easier to administer, monitor and enforce. </w:t>
            </w:r>
          </w:p>
          <w:p w:rsidR="00B324BC" w:rsidRDefault="00B324BC" w:rsidP="004F748F">
            <w:pPr>
              <w:widowControl w:val="0"/>
              <w:spacing w:line="240" w:lineRule="auto"/>
              <w:ind w:left="107" w:right="150"/>
              <w:jc w:val="both"/>
              <w:rPr>
                <w:rFonts w:ascii="Garamond" w:eastAsia="Garamond" w:hAnsi="Garamond" w:cs="Garamond"/>
                <w:sz w:val="16"/>
                <w:szCs w:val="16"/>
              </w:rPr>
            </w:pPr>
          </w:p>
          <w:p w:rsidR="00B324BC" w:rsidRDefault="000A5541" w:rsidP="004F748F">
            <w:pPr>
              <w:widowControl w:val="0"/>
              <w:spacing w:line="240" w:lineRule="auto"/>
              <w:ind w:left="107" w:right="150"/>
              <w:jc w:val="both"/>
              <w:rPr>
                <w:rFonts w:ascii="Garamond" w:eastAsia="Garamond" w:hAnsi="Garamond" w:cs="Garamond"/>
                <w:sz w:val="16"/>
                <w:szCs w:val="16"/>
              </w:rPr>
            </w:pPr>
            <w:r>
              <w:rPr>
                <w:rFonts w:ascii="Garamond" w:eastAsia="Garamond" w:hAnsi="Garamond" w:cs="Garamond"/>
                <w:sz w:val="16"/>
                <w:szCs w:val="16"/>
              </w:rPr>
              <w:t>Note that the ACCC has no power to block a merger; this power resides solely with the Federal Court of Australia.</w:t>
            </w:r>
          </w:p>
          <w:p w:rsidR="00B324BC" w:rsidRDefault="00B324BC" w:rsidP="004F748F">
            <w:pPr>
              <w:widowControl w:val="0"/>
              <w:spacing w:line="240" w:lineRule="auto"/>
              <w:ind w:left="107" w:right="150"/>
              <w:jc w:val="both"/>
              <w:rPr>
                <w:rFonts w:ascii="Garamond" w:eastAsia="Garamond" w:hAnsi="Garamond" w:cs="Garamond"/>
                <w:sz w:val="16"/>
                <w:szCs w:val="16"/>
              </w:rPr>
            </w:pPr>
          </w:p>
          <w:p w:rsidR="00B324BC" w:rsidRPr="004F748F" w:rsidRDefault="000A5541" w:rsidP="004F748F">
            <w:pPr>
              <w:widowControl w:val="0"/>
              <w:spacing w:line="240" w:lineRule="auto"/>
              <w:ind w:left="107" w:right="150"/>
              <w:jc w:val="both"/>
              <w:rPr>
                <w:rFonts w:ascii="Garamond" w:eastAsia="Garamond" w:hAnsi="Garamond" w:cs="Garamond"/>
                <w:sz w:val="16"/>
                <w:szCs w:val="16"/>
              </w:rPr>
            </w:pPr>
            <w:r>
              <w:rPr>
                <w:rFonts w:ascii="Garamond" w:eastAsia="Garamond" w:hAnsi="Garamond" w:cs="Garamond"/>
                <w:sz w:val="16"/>
                <w:szCs w:val="16"/>
              </w:rPr>
              <w:t>The Federal Court holds the ultimate authority to grant these remedies, not the ACCC directly</w:t>
            </w:r>
            <w:r w:rsidR="004F748F">
              <w:rPr>
                <w:rFonts w:ascii="Garamond" w:eastAsia="Garamond" w:hAnsi="Garamond" w:cs="Garamond"/>
                <w:sz w:val="16"/>
                <w:szCs w:val="16"/>
              </w:rPr>
              <w:t>.</w:t>
            </w:r>
          </w:p>
          <w:p w:rsidR="00B324BC" w:rsidRDefault="00B324BC" w:rsidP="004F748F">
            <w:pPr>
              <w:widowControl w:val="0"/>
              <w:spacing w:line="240" w:lineRule="auto"/>
              <w:ind w:left="107" w:right="150"/>
              <w:jc w:val="both"/>
              <w:rPr>
                <w:rFonts w:ascii="Garamond" w:eastAsia="Garamond" w:hAnsi="Garamond" w:cs="Garamond"/>
                <w:sz w:val="16"/>
                <w:szCs w:val="16"/>
              </w:rPr>
            </w:pPr>
          </w:p>
          <w:p w:rsidR="00B324BC" w:rsidRPr="004F748F" w:rsidRDefault="000A5541" w:rsidP="004F748F">
            <w:pPr>
              <w:widowControl w:val="0"/>
              <w:spacing w:line="240" w:lineRule="auto"/>
              <w:ind w:left="107" w:right="150"/>
              <w:jc w:val="both"/>
              <w:rPr>
                <w:rFonts w:ascii="Garamond" w:eastAsia="Garamond" w:hAnsi="Garamond" w:cs="Garamond"/>
                <w:i/>
                <w:sz w:val="16"/>
                <w:szCs w:val="16"/>
              </w:rPr>
            </w:pPr>
            <w:r w:rsidRPr="004F748F">
              <w:rPr>
                <w:rFonts w:ascii="Garamond" w:eastAsia="Garamond" w:hAnsi="Garamond" w:cs="Garamond"/>
                <w:i/>
                <w:sz w:val="16"/>
                <w:szCs w:val="16"/>
              </w:rPr>
              <w:t xml:space="preserve">[If the answer is yes, please </w:t>
            </w:r>
            <w:proofErr w:type="gramStart"/>
            <w:r w:rsidRPr="004F748F">
              <w:rPr>
                <w:rFonts w:ascii="Garamond" w:eastAsia="Garamond" w:hAnsi="Garamond" w:cs="Garamond"/>
                <w:i/>
                <w:sz w:val="16"/>
                <w:szCs w:val="16"/>
              </w:rPr>
              <w:t>mention</w:t>
            </w:r>
            <w:proofErr w:type="gramEnd"/>
            <w:r w:rsidRPr="004F748F">
              <w:rPr>
                <w:rFonts w:ascii="Garamond" w:eastAsia="Garamond" w:hAnsi="Garamond" w:cs="Garamond"/>
                <w:i/>
                <w:sz w:val="16"/>
                <w:szCs w:val="16"/>
              </w:rPr>
              <w:t xml:space="preserve"> the remedies that the Authority can impose; mention relevant provisions]  </w:t>
            </w:r>
          </w:p>
          <w:p w:rsidR="004F748F" w:rsidRDefault="004F748F">
            <w:pPr>
              <w:widowControl w:val="0"/>
              <w:spacing w:line="240" w:lineRule="auto"/>
              <w:ind w:left="107"/>
              <w:jc w:val="both"/>
              <w:rPr>
                <w:rFonts w:ascii="Garamond" w:eastAsia="Garamond" w:hAnsi="Garamond" w:cs="Garamond"/>
                <w:sz w:val="16"/>
                <w:szCs w:val="16"/>
              </w:rPr>
            </w:pPr>
          </w:p>
        </w:tc>
      </w:tr>
      <w:tr w:rsidR="00B324BC" w:rsidTr="008A3E40">
        <w:trPr>
          <w:trHeight w:val="9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conduct dawn raids at premises?</w:t>
            </w:r>
          </w:p>
        </w:tc>
        <w:tc>
          <w:tcPr>
            <w:tcW w:w="2521" w:type="dxa"/>
            <w:gridSpan w:val="5"/>
          </w:tcPr>
          <w:p w:rsidR="00B324BC" w:rsidRDefault="000A5541">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Default="000A5541" w:rsidP="004F748F">
            <w:pPr>
              <w:widowControl w:val="0"/>
              <w:shd w:val="clear" w:color="auto" w:fill="FFFFFF"/>
              <w:tabs>
                <w:tab w:val="left" w:pos="180"/>
              </w:tabs>
              <w:spacing w:before="240" w:after="240" w:line="240" w:lineRule="auto"/>
              <w:ind w:left="90" w:right="150"/>
              <w:jc w:val="both"/>
              <w:rPr>
                <w:rFonts w:ascii="Garamond" w:eastAsia="Garamond" w:hAnsi="Garamond" w:cs="Garamond"/>
                <w:color w:val="1F1F1F"/>
                <w:sz w:val="16"/>
                <w:szCs w:val="16"/>
              </w:rPr>
            </w:pPr>
            <w:r>
              <w:rPr>
                <w:rFonts w:ascii="Garamond" w:eastAsia="Garamond" w:hAnsi="Garamond" w:cs="Garamond"/>
                <w:color w:val="1F1F1F"/>
                <w:sz w:val="16"/>
                <w:szCs w:val="16"/>
              </w:rPr>
              <w:t>The ACCC has the authority to acquire a legal document, known as a search warrant, granting them permission to enter designated premises and seize documents and objects that fall under the category of evidentiary material outlined within the warrant.</w:t>
            </w:r>
          </w:p>
          <w:p w:rsidR="00B324BC" w:rsidRPr="004F748F" w:rsidRDefault="000A5541" w:rsidP="004F748F">
            <w:pPr>
              <w:widowControl w:val="0"/>
              <w:tabs>
                <w:tab w:val="left" w:pos="180"/>
              </w:tabs>
              <w:spacing w:line="240" w:lineRule="auto"/>
              <w:ind w:left="90" w:right="150"/>
              <w:jc w:val="both"/>
              <w:rPr>
                <w:rFonts w:ascii="Garamond" w:eastAsia="Garamond" w:hAnsi="Garamond" w:cs="Garamond"/>
                <w:i/>
                <w:sz w:val="16"/>
                <w:szCs w:val="16"/>
              </w:rPr>
            </w:pPr>
            <w:r w:rsidRPr="004F748F">
              <w:rPr>
                <w:rFonts w:ascii="Garamond" w:eastAsia="Garamond" w:hAnsi="Garamond" w:cs="Garamond"/>
                <w:i/>
                <w:sz w:val="16"/>
                <w:szCs w:val="16"/>
              </w:rPr>
              <w:t>[If the answer is “yes”, please mention whether the dawn raids shall be authorized by a judge, and mention the relevant provisions]</w:t>
            </w:r>
          </w:p>
          <w:p w:rsidR="004F748F" w:rsidRDefault="004F748F" w:rsidP="004F748F">
            <w:pPr>
              <w:widowControl w:val="0"/>
              <w:spacing w:line="240" w:lineRule="auto"/>
              <w:ind w:left="90" w:firstLine="90"/>
              <w:jc w:val="both"/>
              <w:rPr>
                <w:rFonts w:ascii="Garamond" w:eastAsia="Garamond" w:hAnsi="Garamond" w:cs="Garamond"/>
                <w:sz w:val="16"/>
                <w:szCs w:val="16"/>
              </w:rPr>
            </w:pPr>
          </w:p>
        </w:tc>
      </w:tr>
      <w:tr w:rsidR="00B324BC" w:rsidTr="008A3E40">
        <w:trPr>
          <w:trHeight w:val="1635"/>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 xml:space="preserve">Can the Competition Authority investigate </w:t>
            </w:r>
            <w:r>
              <w:rPr>
                <w:rFonts w:ascii="Garamond" w:eastAsia="Garamond" w:hAnsi="Garamond" w:cs="Garamond"/>
                <w:i/>
                <w:sz w:val="16"/>
                <w:szCs w:val="16"/>
              </w:rPr>
              <w:t xml:space="preserve">ex officio </w:t>
            </w:r>
            <w:r>
              <w:rPr>
                <w:rFonts w:ascii="Garamond" w:eastAsia="Garamond" w:hAnsi="Garamond" w:cs="Garamond"/>
                <w:sz w:val="16"/>
                <w:szCs w:val="16"/>
              </w:rPr>
              <w:t>cases?</w:t>
            </w:r>
          </w:p>
        </w:tc>
        <w:tc>
          <w:tcPr>
            <w:tcW w:w="2521" w:type="dxa"/>
            <w:gridSpan w:val="5"/>
          </w:tcPr>
          <w:p w:rsidR="00B324BC" w:rsidRDefault="000A5541">
            <w:pPr>
              <w:widowControl w:val="0"/>
              <w:spacing w:before="1" w:line="24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Default="000A5541" w:rsidP="004F748F">
            <w:pPr>
              <w:widowControl w:val="0"/>
              <w:spacing w:line="240" w:lineRule="auto"/>
              <w:ind w:left="90" w:right="150"/>
              <w:jc w:val="both"/>
              <w:rPr>
                <w:rFonts w:ascii="Garamond" w:eastAsia="Garamond" w:hAnsi="Garamond" w:cs="Garamond"/>
                <w:sz w:val="16"/>
                <w:szCs w:val="16"/>
              </w:rPr>
            </w:pPr>
            <w:r>
              <w:rPr>
                <w:rFonts w:ascii="Garamond" w:eastAsia="Garamond" w:hAnsi="Garamond" w:cs="Garamond"/>
                <w:sz w:val="16"/>
                <w:szCs w:val="16"/>
              </w:rPr>
              <w:t>The ACCC has the authority to launch investigations without a formal complaint being lodged by an individual or business.</w:t>
            </w:r>
          </w:p>
          <w:p w:rsidR="00B324BC" w:rsidRDefault="00B324BC" w:rsidP="004F748F">
            <w:pPr>
              <w:widowControl w:val="0"/>
              <w:spacing w:line="240" w:lineRule="auto"/>
              <w:ind w:left="90" w:right="150"/>
              <w:jc w:val="both"/>
              <w:rPr>
                <w:rFonts w:ascii="Garamond" w:eastAsia="Garamond" w:hAnsi="Garamond" w:cs="Garamond"/>
                <w:sz w:val="16"/>
                <w:szCs w:val="16"/>
              </w:rPr>
            </w:pPr>
          </w:p>
          <w:p w:rsidR="00B324BC" w:rsidRDefault="000A5541" w:rsidP="004F748F">
            <w:pPr>
              <w:widowControl w:val="0"/>
              <w:spacing w:line="240" w:lineRule="auto"/>
              <w:ind w:left="90" w:right="150"/>
              <w:jc w:val="both"/>
              <w:rPr>
                <w:rFonts w:ascii="Garamond" w:eastAsia="Garamond" w:hAnsi="Garamond" w:cs="Garamond"/>
                <w:sz w:val="16"/>
                <w:szCs w:val="16"/>
              </w:rPr>
            </w:pPr>
            <w:r>
              <w:rPr>
                <w:rFonts w:ascii="Garamond" w:eastAsia="Garamond" w:hAnsi="Garamond" w:cs="Garamond"/>
                <w:sz w:val="16"/>
                <w:szCs w:val="16"/>
              </w:rPr>
              <w:t xml:space="preserve">If the ACCC has reasons to believe that an individual or a corporation may contravene the CCA, it may issue a notice that compels that individual or corporation to provide relevant information. </w:t>
            </w:r>
          </w:p>
          <w:p w:rsidR="00B324BC" w:rsidRDefault="00B324BC" w:rsidP="004F748F">
            <w:pPr>
              <w:widowControl w:val="0"/>
              <w:spacing w:line="240" w:lineRule="auto"/>
              <w:ind w:left="90" w:right="150"/>
              <w:jc w:val="both"/>
              <w:rPr>
                <w:rFonts w:ascii="Garamond" w:eastAsia="Garamond" w:hAnsi="Garamond" w:cs="Garamond"/>
                <w:sz w:val="16"/>
                <w:szCs w:val="16"/>
              </w:rPr>
            </w:pPr>
          </w:p>
          <w:p w:rsidR="00B324BC" w:rsidRDefault="000A5541" w:rsidP="004F748F">
            <w:pPr>
              <w:widowControl w:val="0"/>
              <w:spacing w:line="240" w:lineRule="auto"/>
              <w:ind w:left="90" w:right="150"/>
              <w:jc w:val="both"/>
              <w:rPr>
                <w:rFonts w:ascii="Garamond" w:eastAsia="Garamond" w:hAnsi="Garamond" w:cs="Garamond"/>
                <w:sz w:val="16"/>
                <w:szCs w:val="16"/>
              </w:rPr>
            </w:pPr>
            <w:r>
              <w:rPr>
                <w:rFonts w:ascii="Garamond" w:eastAsia="Garamond" w:hAnsi="Garamond" w:cs="Garamond"/>
                <w:sz w:val="16"/>
                <w:szCs w:val="16"/>
              </w:rPr>
              <w:t>Section 155 of the CCA confers powers on the ACCC to obtain information, documents and evidence in relation to</w:t>
            </w:r>
          </w:p>
          <w:p w:rsidR="00B324BC" w:rsidRDefault="00B324BC" w:rsidP="004F748F">
            <w:pPr>
              <w:widowControl w:val="0"/>
              <w:spacing w:line="240" w:lineRule="auto"/>
              <w:ind w:left="90"/>
              <w:jc w:val="both"/>
              <w:rPr>
                <w:rFonts w:ascii="Garamond" w:eastAsia="Garamond" w:hAnsi="Garamond" w:cs="Garamond"/>
                <w:sz w:val="16"/>
                <w:szCs w:val="16"/>
              </w:rPr>
            </w:pPr>
          </w:p>
          <w:p w:rsidR="00B324BC" w:rsidRPr="004F748F" w:rsidRDefault="000A5541" w:rsidP="004F748F">
            <w:pPr>
              <w:widowControl w:val="0"/>
              <w:spacing w:line="240" w:lineRule="auto"/>
              <w:ind w:left="90"/>
              <w:rPr>
                <w:rFonts w:ascii="Garamond" w:eastAsia="Garamond" w:hAnsi="Garamond" w:cs="Garamond"/>
                <w:i/>
                <w:sz w:val="16"/>
                <w:szCs w:val="16"/>
              </w:rPr>
            </w:pPr>
            <w:r w:rsidRPr="004F748F">
              <w:rPr>
                <w:rFonts w:ascii="Garamond" w:eastAsia="Garamond" w:hAnsi="Garamond" w:cs="Garamond"/>
                <w:i/>
                <w:sz w:val="16"/>
                <w:szCs w:val="16"/>
              </w:rPr>
              <w:t>[Please, mention the relevant provisions]</w:t>
            </w:r>
          </w:p>
          <w:p w:rsidR="004F748F" w:rsidRDefault="004F748F">
            <w:pPr>
              <w:widowControl w:val="0"/>
              <w:spacing w:line="240" w:lineRule="auto"/>
              <w:ind w:left="145"/>
              <w:rPr>
                <w:rFonts w:ascii="Garamond" w:eastAsia="Garamond" w:hAnsi="Garamond" w:cs="Garamond"/>
                <w:sz w:val="16"/>
                <w:szCs w:val="16"/>
              </w:rPr>
            </w:pPr>
          </w:p>
        </w:tc>
      </w:tr>
      <w:tr w:rsidR="00B324BC" w:rsidTr="008A3E40">
        <w:trPr>
          <w:trHeight w:val="3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accept leniency applications?</w:t>
            </w:r>
          </w:p>
        </w:tc>
        <w:tc>
          <w:tcPr>
            <w:tcW w:w="2521" w:type="dxa"/>
            <w:gridSpan w:val="5"/>
          </w:tcPr>
          <w:p w:rsidR="00B324BC" w:rsidRDefault="000A5541">
            <w:pPr>
              <w:widowControl w:val="0"/>
              <w:spacing w:line="240" w:lineRule="auto"/>
              <w:ind w:right="130"/>
              <w:jc w:val="center"/>
              <w:rPr>
                <w:rFonts w:ascii="Garamond" w:eastAsia="Garamond" w:hAnsi="Garamond" w:cs="Garamond"/>
                <w:sz w:val="16"/>
                <w:szCs w:val="16"/>
              </w:rPr>
            </w:pPr>
            <w:r>
              <w:rPr>
                <w:rFonts w:ascii="Garamond" w:eastAsia="Garamond" w:hAnsi="Garamond" w:cs="Garamond"/>
                <w:sz w:val="16"/>
                <w:szCs w:val="16"/>
              </w:rPr>
              <w:t xml:space="preserve">Yes </w:t>
            </w:r>
          </w:p>
        </w:tc>
        <w:tc>
          <w:tcPr>
            <w:tcW w:w="3930" w:type="dxa"/>
            <w:gridSpan w:val="3"/>
          </w:tcPr>
          <w:p w:rsidR="00B324BC" w:rsidRDefault="000A5541" w:rsidP="004F748F">
            <w:pPr>
              <w:widowControl w:val="0"/>
              <w:spacing w:line="240" w:lineRule="auto"/>
              <w:ind w:left="90" w:right="150"/>
              <w:jc w:val="both"/>
              <w:rPr>
                <w:rFonts w:ascii="Garamond" w:eastAsia="Garamond" w:hAnsi="Garamond" w:cs="Garamond"/>
                <w:sz w:val="16"/>
                <w:szCs w:val="16"/>
              </w:rPr>
            </w:pPr>
            <w:r>
              <w:rPr>
                <w:rFonts w:ascii="Garamond" w:eastAsia="Garamond" w:hAnsi="Garamond" w:cs="Garamond"/>
                <w:sz w:val="16"/>
                <w:szCs w:val="16"/>
              </w:rPr>
              <w:t xml:space="preserve">The ACCC`s ACCC immunity and cooperation policy applies ONLY to cartel conduct under Division 1 of Part IV of the CCA (2010). </w:t>
            </w:r>
          </w:p>
          <w:p w:rsidR="00B324BC" w:rsidRDefault="00B324BC" w:rsidP="004F748F">
            <w:pPr>
              <w:widowControl w:val="0"/>
              <w:spacing w:line="240" w:lineRule="auto"/>
              <w:ind w:left="90" w:right="150"/>
              <w:jc w:val="both"/>
              <w:rPr>
                <w:rFonts w:ascii="Garamond" w:eastAsia="Garamond" w:hAnsi="Garamond" w:cs="Garamond"/>
                <w:sz w:val="16"/>
                <w:szCs w:val="16"/>
              </w:rPr>
            </w:pPr>
          </w:p>
          <w:p w:rsidR="00B324BC" w:rsidRDefault="000A5541" w:rsidP="004F748F">
            <w:pPr>
              <w:widowControl w:val="0"/>
              <w:spacing w:line="240" w:lineRule="auto"/>
              <w:ind w:left="90" w:right="150"/>
              <w:jc w:val="both"/>
              <w:rPr>
                <w:rFonts w:ascii="Garamond" w:eastAsia="Garamond" w:hAnsi="Garamond" w:cs="Garamond"/>
                <w:sz w:val="16"/>
                <w:szCs w:val="16"/>
              </w:rPr>
            </w:pPr>
            <w:r>
              <w:rPr>
                <w:rFonts w:ascii="Garamond" w:eastAsia="Garamond" w:hAnsi="Garamond" w:cs="Garamond"/>
                <w:sz w:val="16"/>
                <w:szCs w:val="16"/>
              </w:rPr>
              <w:t xml:space="preserve">If a party is granted immunity under the Policy for cartel conduct, the applicant (and any party granted derivative immunity) will be entitled to immunity from civil proceedings and/or criminal prosecution. But, the Policy does not apply to parties engaged in a concerted practice, </w:t>
            </w:r>
            <w:r>
              <w:rPr>
                <w:rFonts w:ascii="Garamond" w:eastAsia="Garamond" w:hAnsi="Garamond" w:cs="Garamond"/>
                <w:sz w:val="16"/>
                <w:szCs w:val="16"/>
              </w:rPr>
              <w:lastRenderedPageBreak/>
              <w:t xml:space="preserve">and neither </w:t>
            </w:r>
            <w:proofErr w:type="gramStart"/>
            <w:r>
              <w:rPr>
                <w:rFonts w:ascii="Garamond" w:eastAsia="Garamond" w:hAnsi="Garamond" w:cs="Garamond"/>
                <w:sz w:val="16"/>
                <w:szCs w:val="16"/>
              </w:rPr>
              <w:t>do  corporations</w:t>
            </w:r>
            <w:proofErr w:type="gramEnd"/>
            <w:r>
              <w:rPr>
                <w:rFonts w:ascii="Garamond" w:eastAsia="Garamond" w:hAnsi="Garamond" w:cs="Garamond"/>
                <w:sz w:val="16"/>
                <w:szCs w:val="16"/>
              </w:rPr>
              <w:t xml:space="preserve"> or individuals who have unilaterally attempted to cause others to engage in cartel conduct. </w:t>
            </w:r>
          </w:p>
          <w:p w:rsidR="00B324BC" w:rsidRDefault="00B324BC" w:rsidP="004F748F">
            <w:pPr>
              <w:widowControl w:val="0"/>
              <w:spacing w:line="240" w:lineRule="auto"/>
              <w:ind w:left="90" w:right="150"/>
              <w:jc w:val="both"/>
              <w:rPr>
                <w:rFonts w:ascii="Garamond" w:eastAsia="Garamond" w:hAnsi="Garamond" w:cs="Garamond"/>
                <w:sz w:val="16"/>
                <w:szCs w:val="16"/>
              </w:rPr>
            </w:pPr>
          </w:p>
          <w:p w:rsidR="00B324BC" w:rsidRDefault="000A5541" w:rsidP="004F748F">
            <w:pPr>
              <w:widowControl w:val="0"/>
              <w:spacing w:line="240" w:lineRule="auto"/>
              <w:ind w:left="90" w:right="150"/>
              <w:jc w:val="both"/>
              <w:rPr>
                <w:rFonts w:ascii="Garamond" w:eastAsia="Garamond" w:hAnsi="Garamond" w:cs="Garamond"/>
                <w:color w:val="2F2F2F"/>
                <w:sz w:val="16"/>
                <w:szCs w:val="16"/>
                <w:highlight w:val="white"/>
              </w:rPr>
            </w:pPr>
            <w:r>
              <w:rPr>
                <w:rFonts w:ascii="Garamond" w:eastAsia="Garamond" w:hAnsi="Garamond" w:cs="Garamond"/>
                <w:color w:val="2F2F2F"/>
                <w:sz w:val="16"/>
                <w:szCs w:val="16"/>
              </w:rPr>
              <w:t>The ACCC is responsible for granting civil immunity and the CDPP is responsible for granting criminal immunity.</w:t>
            </w:r>
          </w:p>
          <w:p w:rsidR="00B324BC" w:rsidRDefault="00B324BC" w:rsidP="004F748F">
            <w:pPr>
              <w:widowControl w:val="0"/>
              <w:spacing w:line="240" w:lineRule="auto"/>
              <w:ind w:left="90" w:right="150"/>
              <w:jc w:val="both"/>
              <w:rPr>
                <w:rFonts w:ascii="Roboto" w:eastAsia="Roboto" w:hAnsi="Roboto" w:cs="Roboto"/>
                <w:color w:val="2F2F2F"/>
                <w:sz w:val="24"/>
                <w:szCs w:val="24"/>
                <w:highlight w:val="white"/>
              </w:rPr>
            </w:pPr>
          </w:p>
          <w:p w:rsidR="00B324BC" w:rsidRDefault="000A5541" w:rsidP="004F748F">
            <w:pPr>
              <w:widowControl w:val="0"/>
              <w:spacing w:line="240" w:lineRule="auto"/>
              <w:ind w:left="90" w:right="150"/>
              <w:jc w:val="both"/>
              <w:rPr>
                <w:rFonts w:ascii="Garamond" w:eastAsia="Garamond" w:hAnsi="Garamond" w:cs="Garamond"/>
                <w:color w:val="2F2F2F"/>
                <w:sz w:val="16"/>
                <w:szCs w:val="16"/>
              </w:rPr>
            </w:pPr>
            <w:r>
              <w:rPr>
                <w:rFonts w:ascii="Garamond" w:eastAsia="Garamond" w:hAnsi="Garamond" w:cs="Garamond"/>
                <w:color w:val="2F2F2F"/>
                <w:sz w:val="16"/>
                <w:szCs w:val="16"/>
              </w:rPr>
              <w:t>Civil Immunit</w:t>
            </w:r>
            <w:r w:rsidR="004F748F">
              <w:rPr>
                <w:rFonts w:ascii="Garamond" w:eastAsia="Garamond" w:hAnsi="Garamond" w:cs="Garamond"/>
                <w:color w:val="2F2F2F"/>
                <w:sz w:val="16"/>
                <w:szCs w:val="16"/>
              </w:rPr>
              <w:t>y:</w:t>
            </w:r>
          </w:p>
          <w:p w:rsidR="004F748F" w:rsidRDefault="004F748F" w:rsidP="004F748F">
            <w:pPr>
              <w:widowControl w:val="0"/>
              <w:spacing w:line="240" w:lineRule="auto"/>
              <w:ind w:left="90" w:right="150"/>
              <w:jc w:val="both"/>
              <w:rPr>
                <w:rFonts w:ascii="Garamond" w:eastAsia="Garamond" w:hAnsi="Garamond" w:cs="Garamond"/>
                <w:color w:val="2F2F2F"/>
                <w:sz w:val="16"/>
                <w:szCs w:val="16"/>
                <w:highlight w:val="white"/>
              </w:rPr>
            </w:pPr>
          </w:p>
          <w:p w:rsidR="00B324BC" w:rsidRDefault="000A5541" w:rsidP="004F748F">
            <w:pPr>
              <w:widowControl w:val="0"/>
              <w:spacing w:line="240" w:lineRule="auto"/>
              <w:ind w:left="90" w:right="150"/>
              <w:jc w:val="both"/>
              <w:rPr>
                <w:rFonts w:ascii="Garamond" w:eastAsia="Garamond" w:hAnsi="Garamond" w:cs="Garamond"/>
                <w:color w:val="2F2F2F"/>
                <w:sz w:val="16"/>
                <w:szCs w:val="16"/>
              </w:rPr>
            </w:pPr>
            <w:r>
              <w:rPr>
                <w:rFonts w:ascii="Garamond" w:eastAsia="Garamond" w:hAnsi="Garamond" w:cs="Garamond"/>
                <w:color w:val="2F2F2F"/>
                <w:sz w:val="16"/>
                <w:szCs w:val="16"/>
              </w:rPr>
              <w:t>Civil immunity is available only for the first eligible party to disclose the cartel conduct.</w:t>
            </w:r>
          </w:p>
          <w:p w:rsidR="004F748F" w:rsidRDefault="004F748F" w:rsidP="004F748F">
            <w:pPr>
              <w:widowControl w:val="0"/>
              <w:spacing w:line="240" w:lineRule="auto"/>
              <w:ind w:left="90" w:right="150"/>
              <w:jc w:val="both"/>
              <w:rPr>
                <w:rFonts w:ascii="Garamond" w:eastAsia="Garamond" w:hAnsi="Garamond" w:cs="Garamond"/>
                <w:color w:val="2F2F2F"/>
                <w:sz w:val="16"/>
                <w:szCs w:val="16"/>
                <w:highlight w:val="white"/>
              </w:rPr>
            </w:pPr>
          </w:p>
          <w:p w:rsidR="00B324BC" w:rsidRDefault="000A5541" w:rsidP="004F748F">
            <w:pPr>
              <w:widowControl w:val="0"/>
              <w:spacing w:line="240" w:lineRule="auto"/>
              <w:ind w:left="90" w:right="150"/>
              <w:jc w:val="both"/>
              <w:rPr>
                <w:rFonts w:ascii="Garamond" w:eastAsia="Garamond" w:hAnsi="Garamond" w:cs="Garamond"/>
                <w:color w:val="2F2F2F"/>
                <w:sz w:val="16"/>
                <w:szCs w:val="16"/>
                <w:highlight w:val="white"/>
              </w:rPr>
            </w:pPr>
            <w:r>
              <w:rPr>
                <w:rFonts w:ascii="Garamond" w:eastAsia="Garamond" w:hAnsi="Garamond" w:cs="Garamond"/>
                <w:color w:val="2F2F2F"/>
                <w:sz w:val="16"/>
                <w:szCs w:val="16"/>
              </w:rPr>
              <w:t xml:space="preserve">A company can be eligible for immunity if they admit they were in the cartel and it might have broken the law, they </w:t>
            </w:r>
            <w:proofErr w:type="gramStart"/>
            <w:r>
              <w:rPr>
                <w:rFonts w:ascii="Garamond" w:eastAsia="Garamond" w:hAnsi="Garamond" w:cs="Garamond"/>
                <w:color w:val="2F2F2F"/>
                <w:sz w:val="16"/>
                <w:szCs w:val="16"/>
              </w:rPr>
              <w:t>are  the</w:t>
            </w:r>
            <w:proofErr w:type="gramEnd"/>
            <w:r>
              <w:rPr>
                <w:rFonts w:ascii="Garamond" w:eastAsia="Garamond" w:hAnsi="Garamond" w:cs="Garamond"/>
                <w:color w:val="2F2F2F"/>
                <w:sz w:val="16"/>
                <w:szCs w:val="16"/>
              </w:rPr>
              <w:t xml:space="preserve"> first company to report the cartel to the ACCC, they cooperate with the ACCC investigation and any court case.</w:t>
            </w:r>
          </w:p>
          <w:p w:rsidR="004F748F" w:rsidRDefault="004F748F" w:rsidP="004F748F">
            <w:pPr>
              <w:widowControl w:val="0"/>
              <w:spacing w:line="240" w:lineRule="auto"/>
              <w:ind w:left="90" w:right="150"/>
              <w:jc w:val="both"/>
              <w:rPr>
                <w:rFonts w:ascii="Garamond" w:eastAsia="Garamond" w:hAnsi="Garamond" w:cs="Garamond"/>
                <w:color w:val="2F2F2F"/>
                <w:sz w:val="16"/>
                <w:szCs w:val="16"/>
              </w:rPr>
            </w:pPr>
          </w:p>
          <w:p w:rsidR="00B324BC" w:rsidRDefault="000A5541" w:rsidP="004F748F">
            <w:pPr>
              <w:widowControl w:val="0"/>
              <w:spacing w:line="240" w:lineRule="auto"/>
              <w:ind w:left="90" w:right="150"/>
              <w:jc w:val="both"/>
              <w:rPr>
                <w:rFonts w:ascii="Garamond" w:eastAsia="Garamond" w:hAnsi="Garamond" w:cs="Garamond"/>
                <w:color w:val="2F2F2F"/>
                <w:sz w:val="16"/>
                <w:szCs w:val="16"/>
                <w:highlight w:val="white"/>
              </w:rPr>
            </w:pPr>
            <w:r>
              <w:rPr>
                <w:rFonts w:ascii="Garamond" w:eastAsia="Garamond" w:hAnsi="Garamond" w:cs="Garamond"/>
                <w:color w:val="2F2F2F"/>
                <w:sz w:val="16"/>
                <w:szCs w:val="16"/>
              </w:rPr>
              <w:t>The ACCC will not grant conditional immunity if, at the time an application is received, the ACCC is already in possession of evidence</w:t>
            </w:r>
          </w:p>
          <w:p w:rsidR="00B324BC" w:rsidRDefault="00B324BC" w:rsidP="004F748F">
            <w:pPr>
              <w:widowControl w:val="0"/>
              <w:spacing w:line="240" w:lineRule="auto"/>
              <w:ind w:left="90" w:right="150"/>
              <w:jc w:val="both"/>
              <w:rPr>
                <w:rFonts w:ascii="Garamond" w:eastAsia="Garamond" w:hAnsi="Garamond" w:cs="Garamond"/>
                <w:color w:val="2F2F2F"/>
                <w:sz w:val="16"/>
                <w:szCs w:val="16"/>
                <w:highlight w:val="white"/>
              </w:rPr>
            </w:pPr>
          </w:p>
          <w:p w:rsidR="00B324BC" w:rsidRDefault="000A5541" w:rsidP="004F748F">
            <w:pPr>
              <w:widowControl w:val="0"/>
              <w:spacing w:line="240" w:lineRule="auto"/>
              <w:ind w:left="90" w:right="150"/>
              <w:jc w:val="both"/>
              <w:rPr>
                <w:rFonts w:ascii="Garamond" w:eastAsia="Garamond" w:hAnsi="Garamond" w:cs="Garamond"/>
                <w:color w:val="2F2F2F"/>
                <w:sz w:val="16"/>
                <w:szCs w:val="16"/>
              </w:rPr>
            </w:pPr>
            <w:r>
              <w:rPr>
                <w:rFonts w:ascii="Garamond" w:eastAsia="Garamond" w:hAnsi="Garamond" w:cs="Garamond"/>
                <w:color w:val="2F2F2F"/>
                <w:sz w:val="16"/>
                <w:szCs w:val="16"/>
              </w:rPr>
              <w:t>Criminal immunity</w:t>
            </w:r>
            <w:r w:rsidR="004F748F">
              <w:rPr>
                <w:rFonts w:ascii="Garamond" w:eastAsia="Garamond" w:hAnsi="Garamond" w:cs="Garamond"/>
                <w:color w:val="2F2F2F"/>
                <w:sz w:val="16"/>
                <w:szCs w:val="16"/>
              </w:rPr>
              <w:t>:</w:t>
            </w:r>
          </w:p>
          <w:p w:rsidR="004F748F" w:rsidRDefault="004F748F" w:rsidP="004F748F">
            <w:pPr>
              <w:widowControl w:val="0"/>
              <w:spacing w:line="240" w:lineRule="auto"/>
              <w:ind w:left="90" w:right="150"/>
              <w:jc w:val="both"/>
              <w:rPr>
                <w:rFonts w:ascii="Garamond" w:eastAsia="Garamond" w:hAnsi="Garamond" w:cs="Garamond"/>
                <w:color w:val="2F2F2F"/>
                <w:sz w:val="16"/>
                <w:szCs w:val="16"/>
                <w:highlight w:val="white"/>
              </w:rPr>
            </w:pPr>
          </w:p>
          <w:p w:rsidR="00B324BC" w:rsidRDefault="000A5541" w:rsidP="004F748F">
            <w:pPr>
              <w:widowControl w:val="0"/>
              <w:spacing w:line="240" w:lineRule="auto"/>
              <w:ind w:left="90" w:right="150"/>
              <w:jc w:val="both"/>
              <w:rPr>
                <w:rFonts w:ascii="Garamond" w:eastAsia="Garamond" w:hAnsi="Garamond" w:cs="Garamond"/>
                <w:color w:val="2F2F2F"/>
                <w:sz w:val="16"/>
                <w:szCs w:val="16"/>
                <w:highlight w:val="white"/>
              </w:rPr>
            </w:pPr>
            <w:r>
              <w:rPr>
                <w:rFonts w:ascii="Garamond" w:eastAsia="Garamond" w:hAnsi="Garamond" w:cs="Garamond"/>
                <w:color w:val="2F2F2F"/>
                <w:sz w:val="16"/>
                <w:szCs w:val="16"/>
              </w:rPr>
              <w:t>If the ACCC believes that the applicant satisfies the conditions for immunity under the Policy, it will make a recommendation to the CDPP that immunity from prosecution be granted to the applicant.</w:t>
            </w:r>
          </w:p>
          <w:p w:rsidR="00B324BC" w:rsidRDefault="00B324BC" w:rsidP="004F748F">
            <w:pPr>
              <w:widowControl w:val="0"/>
              <w:spacing w:line="240" w:lineRule="auto"/>
              <w:ind w:left="90" w:right="150"/>
              <w:rPr>
                <w:rFonts w:ascii="Roboto" w:eastAsia="Roboto" w:hAnsi="Roboto" w:cs="Roboto"/>
                <w:color w:val="2F2F2F"/>
                <w:sz w:val="16"/>
                <w:szCs w:val="16"/>
                <w:highlight w:val="white"/>
              </w:rPr>
            </w:pPr>
          </w:p>
          <w:p w:rsidR="00B324BC" w:rsidRPr="004F748F" w:rsidRDefault="000A5541" w:rsidP="004F748F">
            <w:pPr>
              <w:widowControl w:val="0"/>
              <w:spacing w:line="240" w:lineRule="auto"/>
              <w:ind w:left="90" w:right="150"/>
              <w:jc w:val="both"/>
              <w:rPr>
                <w:rFonts w:ascii="Garamond" w:eastAsia="Garamond" w:hAnsi="Garamond" w:cs="Garamond"/>
                <w:i/>
                <w:sz w:val="16"/>
                <w:szCs w:val="16"/>
              </w:rPr>
            </w:pPr>
            <w:r w:rsidRPr="004F748F">
              <w:rPr>
                <w:rFonts w:ascii="Garamond" w:eastAsia="Garamond" w:hAnsi="Garamond" w:cs="Garamond"/>
                <w:i/>
                <w:sz w:val="16"/>
                <w:szCs w:val="16"/>
              </w:rPr>
              <w:t>[If the answer is “yes”, please mention if there is any limitation for the applicants, what are the benefits, and mention the relevant provisions. Include any commentary that you consider relevant about the leniency program]</w:t>
            </w:r>
          </w:p>
          <w:p w:rsidR="00B324BC" w:rsidRDefault="00B324BC" w:rsidP="004F748F">
            <w:pPr>
              <w:widowControl w:val="0"/>
              <w:spacing w:line="240" w:lineRule="auto"/>
              <w:ind w:left="90" w:right="150"/>
              <w:rPr>
                <w:rFonts w:ascii="Garamond" w:eastAsia="Garamond" w:hAnsi="Garamond" w:cs="Garamond"/>
                <w:sz w:val="16"/>
                <w:szCs w:val="16"/>
              </w:rPr>
            </w:pPr>
          </w:p>
        </w:tc>
      </w:tr>
      <w:tr w:rsidR="00B324BC" w:rsidTr="008A3E40">
        <w:trPr>
          <w:trHeight w:val="537"/>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lastRenderedPageBreak/>
              <w:t>Does the Competition Authority have powers to accept seek criminal punishment?</w:t>
            </w:r>
          </w:p>
        </w:tc>
        <w:tc>
          <w:tcPr>
            <w:tcW w:w="2521" w:type="dxa"/>
            <w:gridSpan w:val="5"/>
          </w:tcPr>
          <w:p w:rsidR="00B324BC" w:rsidRDefault="000A5541">
            <w:pPr>
              <w:widowControl w:val="0"/>
              <w:spacing w:line="180" w:lineRule="auto"/>
              <w:ind w:right="13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Default="000A5541" w:rsidP="004F748F">
            <w:pPr>
              <w:widowControl w:val="0"/>
              <w:shd w:val="clear" w:color="auto" w:fill="FFFFFF"/>
              <w:spacing w:before="240" w:line="240" w:lineRule="auto"/>
              <w:ind w:left="90" w:right="150"/>
              <w:jc w:val="both"/>
              <w:rPr>
                <w:rFonts w:ascii="Garamond" w:eastAsia="Garamond" w:hAnsi="Garamond" w:cs="Garamond"/>
                <w:sz w:val="16"/>
                <w:szCs w:val="16"/>
              </w:rPr>
            </w:pPr>
            <w:r>
              <w:rPr>
                <w:rFonts w:ascii="Garamond" w:eastAsia="Garamond" w:hAnsi="Garamond" w:cs="Garamond"/>
                <w:sz w:val="16"/>
                <w:szCs w:val="16"/>
              </w:rPr>
              <w:t>Both civil and criminal penalties are available</w:t>
            </w:r>
            <w:r w:rsidR="004F748F">
              <w:rPr>
                <w:rFonts w:ascii="Garamond" w:eastAsia="Garamond" w:hAnsi="Garamond" w:cs="Garamond"/>
                <w:sz w:val="16"/>
                <w:szCs w:val="16"/>
              </w:rPr>
              <w:t xml:space="preserve"> </w:t>
            </w:r>
            <w:proofErr w:type="gramStart"/>
            <w:r>
              <w:rPr>
                <w:rFonts w:ascii="Garamond" w:eastAsia="Garamond" w:hAnsi="Garamond" w:cs="Garamond"/>
                <w:sz w:val="16"/>
                <w:szCs w:val="16"/>
              </w:rPr>
              <w:t xml:space="preserve">for </w:t>
            </w:r>
            <w:r w:rsidR="004F748F">
              <w:rPr>
                <w:rFonts w:ascii="Garamond" w:eastAsia="Garamond" w:hAnsi="Garamond" w:cs="Garamond"/>
                <w:sz w:val="16"/>
                <w:szCs w:val="16"/>
              </w:rPr>
              <w:t xml:space="preserve"> </w:t>
            </w:r>
            <w:r>
              <w:rPr>
                <w:rFonts w:ascii="Garamond" w:eastAsia="Garamond" w:hAnsi="Garamond" w:cs="Garamond"/>
                <w:sz w:val="16"/>
                <w:szCs w:val="16"/>
              </w:rPr>
              <w:t>contraventions</w:t>
            </w:r>
            <w:proofErr w:type="gramEnd"/>
            <w:r>
              <w:rPr>
                <w:rFonts w:ascii="Garamond" w:eastAsia="Garamond" w:hAnsi="Garamond" w:cs="Garamond"/>
                <w:sz w:val="16"/>
                <w:szCs w:val="16"/>
              </w:rPr>
              <w:t xml:space="preserve"> of Part IV of the CCA.</w:t>
            </w:r>
          </w:p>
          <w:p w:rsidR="004F748F" w:rsidRDefault="004F748F" w:rsidP="004F748F">
            <w:pPr>
              <w:widowControl w:val="0"/>
              <w:shd w:val="clear" w:color="auto" w:fill="FFFFFF"/>
              <w:spacing w:line="240" w:lineRule="auto"/>
              <w:ind w:left="90" w:right="150"/>
              <w:jc w:val="both"/>
              <w:rPr>
                <w:rFonts w:ascii="Garamond" w:eastAsia="Garamond" w:hAnsi="Garamond" w:cs="Garamond"/>
                <w:sz w:val="16"/>
                <w:szCs w:val="16"/>
                <w:highlight w:val="white"/>
              </w:rPr>
            </w:pPr>
          </w:p>
          <w:p w:rsidR="004F748F" w:rsidRDefault="000A5541" w:rsidP="004F748F">
            <w:pPr>
              <w:widowControl w:val="0"/>
              <w:shd w:val="clear" w:color="auto" w:fill="FFFFFF"/>
              <w:spacing w:line="240" w:lineRule="auto"/>
              <w:ind w:left="90" w:right="150"/>
              <w:jc w:val="both"/>
              <w:rPr>
                <w:rFonts w:ascii="Garamond" w:eastAsia="Garamond" w:hAnsi="Garamond" w:cs="Garamond"/>
                <w:sz w:val="16"/>
                <w:szCs w:val="16"/>
                <w:highlight w:val="white"/>
              </w:rPr>
            </w:pPr>
            <w:r>
              <w:rPr>
                <w:rFonts w:ascii="Garamond" w:eastAsia="Garamond" w:hAnsi="Garamond" w:cs="Garamond"/>
                <w:sz w:val="16"/>
                <w:szCs w:val="16"/>
              </w:rPr>
              <w:t>Criminal fines and imprisonment for up to 10 years are available for contraventions of the cartel provisions in Division 1 of Part IV of the CCA.</w:t>
            </w:r>
          </w:p>
          <w:p w:rsidR="00B324BC" w:rsidRDefault="000A5541" w:rsidP="004F748F">
            <w:pPr>
              <w:widowControl w:val="0"/>
              <w:shd w:val="clear" w:color="auto" w:fill="FFFFFF"/>
              <w:spacing w:line="240" w:lineRule="auto"/>
              <w:ind w:left="90" w:right="150"/>
              <w:jc w:val="both"/>
              <w:rPr>
                <w:rFonts w:ascii="Garamond" w:eastAsia="Garamond" w:hAnsi="Garamond" w:cs="Garamond"/>
                <w:sz w:val="16"/>
                <w:szCs w:val="16"/>
                <w:highlight w:val="white"/>
              </w:rPr>
            </w:pPr>
            <w:r>
              <w:rPr>
                <w:rFonts w:ascii="Garamond" w:eastAsia="Garamond" w:hAnsi="Garamond" w:cs="Garamond"/>
                <w:sz w:val="16"/>
                <w:szCs w:val="16"/>
              </w:rPr>
              <w:t xml:space="preserve">The fines can only be imposed by the Federal Court. </w:t>
            </w:r>
          </w:p>
          <w:p w:rsidR="00B324BC" w:rsidRDefault="00B324BC" w:rsidP="004F748F">
            <w:pPr>
              <w:widowControl w:val="0"/>
              <w:spacing w:line="240" w:lineRule="auto"/>
              <w:ind w:left="90" w:right="150"/>
              <w:rPr>
                <w:rFonts w:ascii="Garamond" w:eastAsia="Garamond" w:hAnsi="Garamond" w:cs="Garamond"/>
                <w:sz w:val="16"/>
                <w:szCs w:val="16"/>
              </w:rPr>
            </w:pPr>
          </w:p>
          <w:p w:rsidR="004F748F" w:rsidRDefault="000A5541" w:rsidP="004F748F">
            <w:pPr>
              <w:widowControl w:val="0"/>
              <w:spacing w:line="240" w:lineRule="auto"/>
              <w:ind w:left="90" w:right="150"/>
              <w:rPr>
                <w:rFonts w:ascii="Garamond" w:eastAsia="Garamond" w:hAnsi="Garamond" w:cs="Garamond"/>
                <w:i/>
                <w:sz w:val="16"/>
                <w:szCs w:val="16"/>
              </w:rPr>
            </w:pPr>
            <w:r w:rsidRPr="004F748F">
              <w:rPr>
                <w:rFonts w:ascii="Garamond" w:eastAsia="Garamond" w:hAnsi="Garamond" w:cs="Garamond"/>
                <w:i/>
                <w:sz w:val="16"/>
                <w:szCs w:val="16"/>
              </w:rPr>
              <w:t xml:space="preserve">[If the answer is “yes”, please </w:t>
            </w:r>
            <w:proofErr w:type="gramStart"/>
            <w:r w:rsidRPr="004F748F">
              <w:rPr>
                <w:rFonts w:ascii="Garamond" w:eastAsia="Garamond" w:hAnsi="Garamond" w:cs="Garamond"/>
                <w:i/>
                <w:sz w:val="16"/>
                <w:szCs w:val="16"/>
              </w:rPr>
              <w:t>mention</w:t>
            </w:r>
            <w:proofErr w:type="gramEnd"/>
            <w:r w:rsidRPr="004F748F">
              <w:rPr>
                <w:rFonts w:ascii="Garamond" w:eastAsia="Garamond" w:hAnsi="Garamond" w:cs="Garamond"/>
                <w:i/>
                <w:sz w:val="16"/>
                <w:szCs w:val="16"/>
              </w:rPr>
              <w:t xml:space="preserve"> the different kinds of sanctions that the agency can impose]  </w:t>
            </w:r>
          </w:p>
          <w:p w:rsidR="000A5541" w:rsidRPr="004F748F" w:rsidRDefault="000A5541" w:rsidP="004F748F">
            <w:pPr>
              <w:widowControl w:val="0"/>
              <w:spacing w:line="240" w:lineRule="auto"/>
              <w:ind w:left="90" w:right="150"/>
              <w:rPr>
                <w:rFonts w:ascii="Garamond" w:eastAsia="Garamond" w:hAnsi="Garamond" w:cs="Garamond"/>
                <w:i/>
                <w:sz w:val="16"/>
                <w:szCs w:val="16"/>
              </w:rPr>
            </w:pPr>
          </w:p>
        </w:tc>
      </w:tr>
      <w:tr w:rsidR="00B324BC" w:rsidTr="008A3E40">
        <w:trPr>
          <w:trHeight w:val="179"/>
        </w:trPr>
        <w:tc>
          <w:tcPr>
            <w:tcW w:w="9916" w:type="dxa"/>
            <w:gridSpan w:val="11"/>
            <w:shd w:val="clear" w:color="auto" w:fill="D2C7B4"/>
          </w:tcPr>
          <w:p w:rsidR="00B324BC" w:rsidRDefault="000A5541" w:rsidP="004F748F">
            <w:pPr>
              <w:widowControl w:val="0"/>
              <w:spacing w:before="1"/>
              <w:ind w:left="107"/>
              <w:rPr>
                <w:rFonts w:ascii="Garamond" w:eastAsia="Garamond" w:hAnsi="Garamond" w:cs="Garamond"/>
                <w:b/>
                <w:sz w:val="16"/>
                <w:szCs w:val="16"/>
              </w:rPr>
            </w:pPr>
            <w:r>
              <w:rPr>
                <w:rFonts w:ascii="Garamond" w:eastAsia="Garamond" w:hAnsi="Garamond" w:cs="Garamond"/>
                <w:b/>
                <w:sz w:val="16"/>
                <w:szCs w:val="16"/>
              </w:rPr>
              <w:t>Advocacy</w:t>
            </w:r>
          </w:p>
        </w:tc>
      </w:tr>
      <w:tr w:rsidR="00B324BC" w:rsidTr="008A3E40">
        <w:trPr>
          <w:trHeight w:val="537"/>
        </w:trPr>
        <w:tc>
          <w:tcPr>
            <w:tcW w:w="3465" w:type="dxa"/>
            <w:gridSpan w:val="3"/>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Can the Competition Authority issue opinions on draft legislation?</w:t>
            </w:r>
          </w:p>
        </w:tc>
        <w:tc>
          <w:tcPr>
            <w:tcW w:w="2521" w:type="dxa"/>
            <w:gridSpan w:val="5"/>
          </w:tcPr>
          <w:p w:rsidR="00B324BC" w:rsidRDefault="000A5541">
            <w:pPr>
              <w:widowControl w:val="0"/>
              <w:spacing w:line="240" w:lineRule="auto"/>
              <w:ind w:left="604" w:right="60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Default="000A5541" w:rsidP="004F748F">
            <w:pPr>
              <w:widowControl w:val="0"/>
              <w:spacing w:after="240" w:line="240" w:lineRule="auto"/>
              <w:ind w:left="90" w:right="150"/>
              <w:jc w:val="both"/>
              <w:rPr>
                <w:rFonts w:ascii="Garamond" w:eastAsia="Garamond" w:hAnsi="Garamond" w:cs="Garamond"/>
                <w:sz w:val="16"/>
                <w:szCs w:val="16"/>
              </w:rPr>
            </w:pPr>
            <w:r>
              <w:rPr>
                <w:rFonts w:ascii="Garamond" w:eastAsia="Garamond" w:hAnsi="Garamond" w:cs="Garamond"/>
                <w:sz w:val="16"/>
                <w:szCs w:val="16"/>
              </w:rPr>
              <w:t xml:space="preserve">According to the ACCC Corporate Plan 2022-2023 the ACCC collaborates with the Treasury on policy issues which includes review or policies and changes to the regulatory or legislative framework that the ACCC believes would improve outcomes or reduce compliance costs for business and the community. </w:t>
            </w:r>
          </w:p>
          <w:p w:rsidR="00B324BC" w:rsidRDefault="000A5541" w:rsidP="004F748F">
            <w:pPr>
              <w:widowControl w:val="0"/>
              <w:spacing w:after="240" w:line="240" w:lineRule="auto"/>
              <w:ind w:left="90" w:right="150"/>
              <w:jc w:val="both"/>
              <w:rPr>
                <w:rFonts w:ascii="Garamond" w:eastAsia="Garamond" w:hAnsi="Garamond" w:cs="Garamond"/>
                <w:sz w:val="16"/>
                <w:szCs w:val="16"/>
              </w:rPr>
            </w:pPr>
            <w:r>
              <w:rPr>
                <w:rFonts w:ascii="Garamond" w:eastAsia="Garamond" w:hAnsi="Garamond" w:cs="Garamond"/>
                <w:sz w:val="16"/>
                <w:szCs w:val="16"/>
              </w:rPr>
              <w:t>Section 28 of the CCA (2010) provides the Commission with the function in relation to law reform, research and dissemination of information</w:t>
            </w:r>
          </w:p>
          <w:p w:rsidR="00B324BC" w:rsidRDefault="000A5541" w:rsidP="004F748F">
            <w:pPr>
              <w:widowControl w:val="0"/>
              <w:spacing w:line="240" w:lineRule="auto"/>
              <w:ind w:left="90" w:right="150"/>
              <w:jc w:val="both"/>
              <w:rPr>
                <w:rFonts w:ascii="Garamond" w:eastAsia="Garamond" w:hAnsi="Garamond" w:cs="Garamond"/>
                <w:color w:val="212529"/>
                <w:sz w:val="16"/>
                <w:szCs w:val="16"/>
                <w:highlight w:val="white"/>
              </w:rPr>
            </w:pPr>
            <w:r>
              <w:rPr>
                <w:rFonts w:ascii="Garamond" w:eastAsia="Garamond" w:hAnsi="Garamond" w:cs="Garamond"/>
                <w:color w:val="212529"/>
                <w:sz w:val="16"/>
                <w:szCs w:val="16"/>
              </w:rPr>
              <w:t xml:space="preserve"> The ACCC advises the federal government and Australian Parliament in relation to matters impacting consumers.</w:t>
            </w:r>
          </w:p>
          <w:p w:rsidR="00B324BC" w:rsidRDefault="00B324BC" w:rsidP="004F748F">
            <w:pPr>
              <w:widowControl w:val="0"/>
              <w:spacing w:line="240" w:lineRule="auto"/>
              <w:ind w:left="90" w:right="150"/>
              <w:jc w:val="both"/>
              <w:rPr>
                <w:rFonts w:ascii="Garamond" w:eastAsia="Garamond" w:hAnsi="Garamond" w:cs="Garamond"/>
                <w:color w:val="212529"/>
                <w:sz w:val="16"/>
                <w:szCs w:val="16"/>
                <w:highlight w:val="white"/>
              </w:rPr>
            </w:pPr>
          </w:p>
          <w:p w:rsidR="00B324BC" w:rsidRDefault="000A5541" w:rsidP="004F748F">
            <w:pPr>
              <w:widowControl w:val="0"/>
              <w:spacing w:line="240" w:lineRule="auto"/>
              <w:ind w:left="90" w:right="150"/>
              <w:jc w:val="both"/>
              <w:rPr>
                <w:rFonts w:ascii="Garamond" w:eastAsia="Garamond" w:hAnsi="Garamond" w:cs="Garamond"/>
                <w:color w:val="212529"/>
                <w:sz w:val="16"/>
                <w:szCs w:val="16"/>
                <w:highlight w:val="white"/>
              </w:rPr>
            </w:pPr>
            <w:r>
              <w:rPr>
                <w:rFonts w:ascii="Garamond" w:eastAsia="Garamond" w:hAnsi="Garamond" w:cs="Garamond"/>
                <w:color w:val="212529"/>
                <w:sz w:val="16"/>
                <w:szCs w:val="16"/>
              </w:rPr>
              <w:t>After finishing the studies, the ACCC reports its findings along with a suite of recommendations it considers will be effective to address its findings.</w:t>
            </w:r>
          </w:p>
          <w:p w:rsidR="00B324BC" w:rsidRDefault="00B324BC" w:rsidP="004F748F">
            <w:pPr>
              <w:widowControl w:val="0"/>
              <w:spacing w:line="240" w:lineRule="auto"/>
              <w:ind w:left="90" w:right="150"/>
              <w:jc w:val="both"/>
              <w:rPr>
                <w:rFonts w:ascii="Garamond" w:eastAsia="Garamond" w:hAnsi="Garamond" w:cs="Garamond"/>
                <w:sz w:val="16"/>
                <w:szCs w:val="16"/>
                <w:highlight w:val="yellow"/>
              </w:rPr>
            </w:pPr>
          </w:p>
          <w:p w:rsidR="00B324BC" w:rsidRPr="004F748F" w:rsidRDefault="000A5541" w:rsidP="004F748F">
            <w:pPr>
              <w:widowControl w:val="0"/>
              <w:spacing w:line="240" w:lineRule="auto"/>
              <w:ind w:left="90" w:right="150"/>
              <w:jc w:val="both"/>
              <w:rPr>
                <w:rFonts w:ascii="Garamond" w:eastAsia="Garamond" w:hAnsi="Garamond" w:cs="Garamond"/>
                <w:i/>
                <w:sz w:val="16"/>
                <w:szCs w:val="16"/>
              </w:rPr>
            </w:pPr>
            <w:r w:rsidRPr="004F748F">
              <w:rPr>
                <w:rFonts w:ascii="Garamond" w:eastAsia="Garamond" w:hAnsi="Garamond" w:cs="Garamond"/>
                <w:i/>
                <w:sz w:val="16"/>
                <w:szCs w:val="16"/>
              </w:rPr>
              <w:t xml:space="preserve">[if the answer is yes, please </w:t>
            </w:r>
            <w:proofErr w:type="gramStart"/>
            <w:r w:rsidRPr="004F748F">
              <w:rPr>
                <w:rFonts w:ascii="Garamond" w:eastAsia="Garamond" w:hAnsi="Garamond" w:cs="Garamond"/>
                <w:i/>
                <w:sz w:val="16"/>
                <w:szCs w:val="16"/>
              </w:rPr>
              <w:t>specify</w:t>
            </w:r>
            <w:proofErr w:type="gramEnd"/>
            <w:r w:rsidRPr="004F748F">
              <w:rPr>
                <w:rFonts w:ascii="Garamond" w:eastAsia="Garamond" w:hAnsi="Garamond" w:cs="Garamond"/>
                <w:i/>
                <w:sz w:val="16"/>
                <w:szCs w:val="16"/>
              </w:rPr>
              <w:t xml:space="preserve"> if there is any kind of limitation to the agency’s authority to issue opinions, include relevant provisions]</w:t>
            </w:r>
          </w:p>
          <w:p w:rsidR="004F748F" w:rsidRDefault="004F748F">
            <w:pPr>
              <w:widowControl w:val="0"/>
              <w:spacing w:line="240" w:lineRule="auto"/>
              <w:ind w:left="107" w:right="43"/>
              <w:rPr>
                <w:rFonts w:ascii="Garamond" w:eastAsia="Garamond" w:hAnsi="Garamond" w:cs="Garamond"/>
                <w:sz w:val="16"/>
                <w:szCs w:val="16"/>
              </w:rPr>
            </w:pPr>
          </w:p>
        </w:tc>
      </w:tr>
      <w:tr w:rsidR="00B324BC" w:rsidTr="008A3E40">
        <w:trPr>
          <w:trHeight w:val="717"/>
        </w:trPr>
        <w:tc>
          <w:tcPr>
            <w:tcW w:w="3465" w:type="dxa"/>
            <w:gridSpan w:val="3"/>
          </w:tcPr>
          <w:p w:rsidR="00B324BC" w:rsidRDefault="000A5541" w:rsidP="004F748F">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lastRenderedPageBreak/>
              <w:t>Is the executive and/or the legislature obliged to request the opinion of the Competition Authority when drafting legislation that may impact</w:t>
            </w:r>
          </w:p>
          <w:p w:rsidR="00B324BC" w:rsidRDefault="000A5541" w:rsidP="004F748F">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competition?</w:t>
            </w:r>
          </w:p>
        </w:tc>
        <w:tc>
          <w:tcPr>
            <w:tcW w:w="2521" w:type="dxa"/>
            <w:gridSpan w:val="5"/>
          </w:tcPr>
          <w:p w:rsidR="00B324BC" w:rsidRDefault="000A5541">
            <w:pPr>
              <w:widowControl w:val="0"/>
              <w:spacing w:line="180" w:lineRule="auto"/>
              <w:ind w:left="604" w:right="600"/>
              <w:jc w:val="center"/>
              <w:rPr>
                <w:rFonts w:ascii="Garamond" w:eastAsia="Garamond" w:hAnsi="Garamond" w:cs="Garamond"/>
                <w:sz w:val="16"/>
                <w:szCs w:val="16"/>
              </w:rPr>
            </w:pPr>
            <w:r>
              <w:rPr>
                <w:rFonts w:ascii="Garamond" w:eastAsia="Garamond" w:hAnsi="Garamond" w:cs="Garamond"/>
                <w:sz w:val="16"/>
                <w:szCs w:val="16"/>
              </w:rPr>
              <w:t>No</w:t>
            </w:r>
          </w:p>
        </w:tc>
        <w:tc>
          <w:tcPr>
            <w:tcW w:w="3930" w:type="dxa"/>
            <w:gridSpan w:val="3"/>
          </w:tcPr>
          <w:p w:rsidR="00B324BC" w:rsidRDefault="00B324BC">
            <w:pPr>
              <w:widowControl w:val="0"/>
              <w:spacing w:line="180" w:lineRule="auto"/>
              <w:ind w:left="107"/>
              <w:rPr>
                <w:rFonts w:ascii="Garamond" w:eastAsia="Garamond" w:hAnsi="Garamond" w:cs="Garamond"/>
                <w:sz w:val="16"/>
                <w:szCs w:val="16"/>
                <w:highlight w:val="yellow"/>
              </w:rPr>
            </w:pPr>
          </w:p>
          <w:p w:rsidR="004F748F" w:rsidRDefault="004F748F">
            <w:pPr>
              <w:widowControl w:val="0"/>
              <w:spacing w:line="180" w:lineRule="auto"/>
              <w:ind w:left="107"/>
              <w:rPr>
                <w:rFonts w:ascii="Garamond" w:eastAsia="Garamond" w:hAnsi="Garamond" w:cs="Garamond"/>
                <w:sz w:val="16"/>
                <w:szCs w:val="16"/>
              </w:rPr>
            </w:pPr>
          </w:p>
          <w:p w:rsidR="004F748F" w:rsidRDefault="004F748F">
            <w:pPr>
              <w:widowControl w:val="0"/>
              <w:spacing w:line="180" w:lineRule="auto"/>
              <w:ind w:left="107"/>
              <w:rPr>
                <w:rFonts w:ascii="Garamond" w:eastAsia="Garamond" w:hAnsi="Garamond" w:cs="Garamond"/>
                <w:sz w:val="16"/>
                <w:szCs w:val="16"/>
              </w:rPr>
            </w:pPr>
          </w:p>
          <w:p w:rsidR="00B324BC" w:rsidRPr="004F748F" w:rsidRDefault="000A5541">
            <w:pPr>
              <w:widowControl w:val="0"/>
              <w:spacing w:line="180" w:lineRule="auto"/>
              <w:ind w:left="107"/>
              <w:rPr>
                <w:rFonts w:ascii="Garamond" w:eastAsia="Garamond" w:hAnsi="Garamond" w:cs="Garamond"/>
                <w:i/>
                <w:sz w:val="16"/>
                <w:szCs w:val="16"/>
              </w:rPr>
            </w:pPr>
            <w:r w:rsidRPr="004F748F">
              <w:rPr>
                <w:rFonts w:ascii="Garamond" w:eastAsia="Garamond" w:hAnsi="Garamond" w:cs="Garamond"/>
                <w:i/>
                <w:sz w:val="16"/>
                <w:szCs w:val="16"/>
              </w:rPr>
              <w:t>[if the answer is yes, include relevant provisions]</w:t>
            </w:r>
          </w:p>
        </w:tc>
      </w:tr>
      <w:tr w:rsidR="00B324BC" w:rsidTr="008A3E40">
        <w:trPr>
          <w:trHeight w:val="179"/>
        </w:trPr>
        <w:tc>
          <w:tcPr>
            <w:tcW w:w="9916" w:type="dxa"/>
            <w:gridSpan w:val="11"/>
            <w:shd w:val="clear" w:color="auto" w:fill="D2C7B4"/>
          </w:tcPr>
          <w:p w:rsidR="00B324BC" w:rsidRDefault="000A5541" w:rsidP="004F748F">
            <w:pPr>
              <w:widowControl w:val="0"/>
              <w:spacing w:before="1"/>
              <w:ind w:left="107"/>
              <w:rPr>
                <w:rFonts w:ascii="Garamond" w:eastAsia="Garamond" w:hAnsi="Garamond" w:cs="Garamond"/>
                <w:b/>
                <w:sz w:val="16"/>
                <w:szCs w:val="16"/>
              </w:rPr>
            </w:pPr>
            <w:r>
              <w:rPr>
                <w:rFonts w:ascii="Garamond" w:eastAsia="Garamond" w:hAnsi="Garamond" w:cs="Garamond"/>
                <w:b/>
                <w:sz w:val="16"/>
                <w:szCs w:val="16"/>
              </w:rPr>
              <w:t>Rulemaking</w:t>
            </w:r>
          </w:p>
        </w:tc>
      </w:tr>
      <w:tr w:rsidR="00B324BC" w:rsidTr="008A3E40">
        <w:trPr>
          <w:trHeight w:val="276"/>
        </w:trPr>
        <w:tc>
          <w:tcPr>
            <w:tcW w:w="3465" w:type="dxa"/>
            <w:gridSpan w:val="3"/>
            <w:vMerge w:val="restart"/>
          </w:tcPr>
          <w:p w:rsidR="00B324BC" w:rsidRDefault="000A5541">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Can the Competition Authority issue guidelines?</w:t>
            </w:r>
          </w:p>
        </w:tc>
        <w:tc>
          <w:tcPr>
            <w:tcW w:w="2521" w:type="dxa"/>
            <w:gridSpan w:val="5"/>
            <w:vMerge w:val="restart"/>
          </w:tcPr>
          <w:p w:rsidR="00B324BC" w:rsidRPr="00CE3728" w:rsidRDefault="00B324BC">
            <w:pPr>
              <w:widowControl w:val="0"/>
              <w:spacing w:line="240" w:lineRule="auto"/>
              <w:ind w:right="135"/>
              <w:jc w:val="center"/>
              <w:rPr>
                <w:rFonts w:ascii="Garamond" w:eastAsia="Garamond" w:hAnsi="Garamond" w:cs="Garamond"/>
                <w:i/>
                <w:sz w:val="16"/>
                <w:szCs w:val="16"/>
              </w:rPr>
            </w:pPr>
          </w:p>
        </w:tc>
        <w:tc>
          <w:tcPr>
            <w:tcW w:w="780" w:type="dxa"/>
          </w:tcPr>
          <w:p w:rsidR="00B324BC" w:rsidRPr="00CE3728" w:rsidRDefault="000A5541">
            <w:pPr>
              <w:widowControl w:val="0"/>
              <w:spacing w:line="240" w:lineRule="auto"/>
              <w:ind w:right="82"/>
              <w:jc w:val="center"/>
              <w:rPr>
                <w:rFonts w:ascii="Garamond" w:eastAsia="Garamond" w:hAnsi="Garamond" w:cs="Garamond"/>
                <w:i/>
                <w:sz w:val="16"/>
                <w:szCs w:val="16"/>
              </w:rPr>
            </w:pPr>
            <w:r w:rsidRPr="00CE3728">
              <w:rPr>
                <w:rFonts w:ascii="Gungsuh" w:eastAsia="Gungsuh" w:hAnsi="Gungsuh" w:cs="Gungsuh"/>
                <w:i/>
                <w:color w:val="008000"/>
                <w:sz w:val="16"/>
                <w:szCs w:val="16"/>
              </w:rPr>
              <w:t>√</w:t>
            </w:r>
          </w:p>
          <w:p w:rsidR="00B324BC" w:rsidRPr="00CE3728" w:rsidRDefault="00B324BC">
            <w:pPr>
              <w:widowControl w:val="0"/>
              <w:spacing w:line="240" w:lineRule="auto"/>
              <w:ind w:right="82"/>
              <w:jc w:val="center"/>
              <w:rPr>
                <w:rFonts w:ascii="Garamond" w:eastAsia="Garamond" w:hAnsi="Garamond" w:cs="Garamond"/>
                <w:i/>
                <w:sz w:val="16"/>
                <w:szCs w:val="16"/>
                <w:highlight w:val="yellow"/>
              </w:rPr>
            </w:pPr>
          </w:p>
          <w:p w:rsidR="00B324BC" w:rsidRPr="00CE3728" w:rsidRDefault="00CE3728">
            <w:pPr>
              <w:widowControl w:val="0"/>
              <w:spacing w:line="240" w:lineRule="auto"/>
              <w:ind w:right="82"/>
              <w:jc w:val="center"/>
              <w:rPr>
                <w:rFonts w:ascii="Garamond" w:eastAsia="Garamond" w:hAnsi="Garamond" w:cs="Garamond"/>
                <w:i/>
                <w:sz w:val="16"/>
                <w:szCs w:val="16"/>
              </w:rPr>
            </w:pPr>
            <w:r w:rsidRPr="00CE3728">
              <w:rPr>
                <w:rFonts w:ascii="Garamond" w:eastAsia="Garamond" w:hAnsi="Garamond" w:cs="Garamond"/>
                <w:i/>
                <w:sz w:val="16"/>
                <w:szCs w:val="16"/>
              </w:rPr>
              <w:t>[</w:t>
            </w:r>
            <w:r w:rsidR="000A5541" w:rsidRPr="00CE3728">
              <w:rPr>
                <w:rFonts w:ascii="Garamond" w:eastAsia="Garamond" w:hAnsi="Garamond" w:cs="Garamond"/>
                <w:i/>
                <w:sz w:val="16"/>
                <w:szCs w:val="16"/>
              </w:rPr>
              <w:t>Answer with</w:t>
            </w:r>
            <w:r w:rsidR="000A5541" w:rsidRPr="00CE3728">
              <w:rPr>
                <w:rFonts w:ascii="Garamond" w:eastAsia="Garamond" w:hAnsi="Garamond" w:cs="Garamond"/>
                <w:i/>
                <w:color w:val="FF0000"/>
                <w:sz w:val="16"/>
                <w:szCs w:val="16"/>
              </w:rPr>
              <w:t xml:space="preserve"> X</w:t>
            </w:r>
            <w:r w:rsidR="000A5541" w:rsidRPr="00CE3728">
              <w:rPr>
                <w:rFonts w:ascii="Garamond" w:eastAsia="Garamond" w:hAnsi="Garamond" w:cs="Garamond"/>
                <w:i/>
                <w:sz w:val="16"/>
                <w:szCs w:val="16"/>
              </w:rPr>
              <w:t>/</w:t>
            </w:r>
            <w:r w:rsidR="000A5541" w:rsidRPr="00CE3728">
              <w:rPr>
                <w:rFonts w:ascii="Gungsuh" w:eastAsia="Gungsuh" w:hAnsi="Gungsuh" w:cs="Gungsuh"/>
                <w:i/>
                <w:color w:val="008000"/>
                <w:sz w:val="16"/>
                <w:szCs w:val="16"/>
              </w:rPr>
              <w:t xml:space="preserve">√ </w:t>
            </w:r>
            <w:r w:rsidR="000A5541" w:rsidRPr="00CE3728">
              <w:rPr>
                <w:rFonts w:ascii="Garamond" w:eastAsia="Garamond" w:hAnsi="Garamond" w:cs="Garamond"/>
                <w:i/>
                <w:sz w:val="16"/>
                <w:szCs w:val="16"/>
              </w:rPr>
              <w:t>as it applies</w:t>
            </w:r>
            <w:r w:rsidRPr="00CE3728">
              <w:rPr>
                <w:rFonts w:ascii="Garamond" w:eastAsia="Garamond" w:hAnsi="Garamond" w:cs="Garamond"/>
                <w:i/>
                <w:sz w:val="16"/>
                <w:szCs w:val="16"/>
              </w:rPr>
              <w:t>]</w:t>
            </w:r>
          </w:p>
        </w:tc>
        <w:tc>
          <w:tcPr>
            <w:tcW w:w="3150" w:type="dxa"/>
            <w:gridSpan w:val="2"/>
          </w:tcPr>
          <w:p w:rsidR="00B324BC" w:rsidRPr="00CE3728" w:rsidRDefault="00CE3728" w:rsidP="004F748F">
            <w:pPr>
              <w:widowControl w:val="0"/>
              <w:spacing w:line="240" w:lineRule="auto"/>
              <w:ind w:left="120" w:hanging="13"/>
              <w:rPr>
                <w:rFonts w:ascii="Garamond" w:eastAsia="Garamond" w:hAnsi="Garamond" w:cs="Garamond"/>
                <w:i/>
                <w:sz w:val="16"/>
                <w:szCs w:val="16"/>
              </w:rPr>
            </w:pPr>
            <w:r>
              <w:rPr>
                <w:rFonts w:ascii="Garamond" w:eastAsia="Garamond" w:hAnsi="Garamond" w:cs="Garamond"/>
                <w:i/>
                <w:sz w:val="16"/>
                <w:szCs w:val="16"/>
              </w:rPr>
              <w:t>[</w:t>
            </w:r>
            <w:r w:rsidR="000A5541" w:rsidRPr="00CE3728">
              <w:rPr>
                <w:rFonts w:ascii="Garamond" w:eastAsia="Garamond" w:hAnsi="Garamond" w:cs="Garamond"/>
                <w:i/>
                <w:sz w:val="16"/>
                <w:szCs w:val="16"/>
              </w:rPr>
              <w:t>Guidelines on the calculation of fines</w:t>
            </w:r>
            <w:r>
              <w:rPr>
                <w:rFonts w:ascii="Garamond" w:eastAsia="Garamond" w:hAnsi="Garamond" w:cs="Garamond"/>
                <w:i/>
                <w:sz w:val="16"/>
                <w:szCs w:val="16"/>
              </w:rPr>
              <w:t>]</w:t>
            </w:r>
          </w:p>
          <w:p w:rsidR="00B324BC" w:rsidRPr="004F748F" w:rsidRDefault="00B324BC" w:rsidP="004F748F">
            <w:pPr>
              <w:widowControl w:val="0"/>
              <w:spacing w:line="240" w:lineRule="auto"/>
              <w:ind w:left="120" w:hanging="13"/>
              <w:rPr>
                <w:rFonts w:ascii="Garamond" w:eastAsia="Garamond" w:hAnsi="Garamond" w:cs="Garamond"/>
                <w:sz w:val="16"/>
                <w:szCs w:val="16"/>
              </w:rPr>
            </w:pPr>
          </w:p>
          <w:p w:rsidR="00B324BC" w:rsidRPr="004F748F" w:rsidRDefault="000A5541" w:rsidP="004F748F">
            <w:pPr>
              <w:widowControl w:val="0"/>
              <w:spacing w:line="240" w:lineRule="auto"/>
              <w:ind w:left="120" w:hanging="13"/>
              <w:rPr>
                <w:rFonts w:ascii="Garamond" w:eastAsia="Garamond" w:hAnsi="Garamond" w:cs="Garamond"/>
                <w:sz w:val="16"/>
                <w:szCs w:val="16"/>
              </w:rPr>
            </w:pPr>
            <w:r w:rsidRPr="004F748F">
              <w:rPr>
                <w:rFonts w:ascii="Garamond" w:eastAsia="Garamond" w:hAnsi="Garamond" w:cs="Garamond"/>
                <w:sz w:val="16"/>
                <w:szCs w:val="16"/>
              </w:rPr>
              <w:t>Guidelines on ACCC approach to penalties in competition and consumer law matters</w:t>
            </w:r>
          </w:p>
          <w:p w:rsidR="00B324BC" w:rsidRDefault="00B324BC" w:rsidP="004F748F">
            <w:pPr>
              <w:widowControl w:val="0"/>
              <w:spacing w:line="240" w:lineRule="auto"/>
              <w:ind w:left="120" w:hanging="13"/>
              <w:rPr>
                <w:rFonts w:ascii="Garamond" w:eastAsia="Garamond" w:hAnsi="Garamond" w:cs="Garamond"/>
                <w:b/>
                <w:i/>
                <w:sz w:val="16"/>
                <w:szCs w:val="16"/>
              </w:rPr>
            </w:pPr>
          </w:p>
        </w:tc>
      </w:tr>
      <w:tr w:rsidR="00B324BC" w:rsidTr="008A3E40">
        <w:trPr>
          <w:trHeight w:val="273"/>
        </w:trPr>
        <w:tc>
          <w:tcPr>
            <w:tcW w:w="3465" w:type="dxa"/>
            <w:gridSpan w:val="3"/>
            <w:vMerge/>
          </w:tcPr>
          <w:p w:rsidR="00B324BC" w:rsidRDefault="00B324BC">
            <w:pPr>
              <w:widowControl w:val="0"/>
              <w:rPr>
                <w:rFonts w:ascii="Garamond" w:eastAsia="Garamond" w:hAnsi="Garamond" w:cs="Garamond"/>
                <w:sz w:val="16"/>
                <w:szCs w:val="16"/>
              </w:rPr>
            </w:pPr>
          </w:p>
        </w:tc>
        <w:tc>
          <w:tcPr>
            <w:tcW w:w="2521" w:type="dxa"/>
            <w:gridSpan w:val="5"/>
            <w:vMerge/>
          </w:tcPr>
          <w:p w:rsidR="00B324BC" w:rsidRPr="00CE3728" w:rsidRDefault="00B324BC">
            <w:pPr>
              <w:widowControl w:val="0"/>
              <w:rPr>
                <w:rFonts w:ascii="Garamond" w:eastAsia="Garamond" w:hAnsi="Garamond" w:cs="Garamond"/>
                <w:i/>
                <w:sz w:val="16"/>
                <w:szCs w:val="16"/>
              </w:rPr>
            </w:pPr>
          </w:p>
        </w:tc>
        <w:tc>
          <w:tcPr>
            <w:tcW w:w="780" w:type="dxa"/>
          </w:tcPr>
          <w:p w:rsidR="00B324BC" w:rsidRPr="00CE3728" w:rsidRDefault="00B324BC">
            <w:pPr>
              <w:widowControl w:val="0"/>
              <w:spacing w:line="240" w:lineRule="auto"/>
              <w:ind w:right="82"/>
              <w:jc w:val="center"/>
              <w:rPr>
                <w:rFonts w:ascii="Garamond" w:eastAsia="Garamond" w:hAnsi="Garamond" w:cs="Garamond"/>
                <w:i/>
                <w:sz w:val="16"/>
                <w:szCs w:val="16"/>
                <w:highlight w:val="yellow"/>
              </w:rPr>
            </w:pPr>
          </w:p>
          <w:p w:rsidR="00B324BC" w:rsidRPr="00CE3728" w:rsidRDefault="000A5541">
            <w:pPr>
              <w:widowControl w:val="0"/>
              <w:spacing w:line="240" w:lineRule="auto"/>
              <w:ind w:right="82"/>
              <w:jc w:val="center"/>
              <w:rPr>
                <w:rFonts w:ascii="Garamond" w:eastAsia="Garamond" w:hAnsi="Garamond" w:cs="Garamond"/>
                <w:i/>
                <w:sz w:val="16"/>
                <w:szCs w:val="16"/>
              </w:rPr>
            </w:pPr>
            <w:r w:rsidRPr="00CE3728">
              <w:rPr>
                <w:rFonts w:ascii="Gungsuh" w:eastAsia="Gungsuh" w:hAnsi="Gungsuh" w:cs="Gungsuh"/>
                <w:i/>
                <w:color w:val="008000"/>
                <w:sz w:val="16"/>
                <w:szCs w:val="16"/>
              </w:rPr>
              <w:t>√</w:t>
            </w:r>
          </w:p>
          <w:p w:rsidR="00B324BC" w:rsidRPr="00CE3728" w:rsidRDefault="00B324BC">
            <w:pPr>
              <w:widowControl w:val="0"/>
              <w:spacing w:line="240" w:lineRule="auto"/>
              <w:ind w:right="82"/>
              <w:jc w:val="center"/>
              <w:rPr>
                <w:rFonts w:ascii="Garamond" w:eastAsia="Garamond" w:hAnsi="Garamond" w:cs="Garamond"/>
                <w:i/>
                <w:sz w:val="16"/>
                <w:szCs w:val="16"/>
                <w:highlight w:val="yellow"/>
              </w:rPr>
            </w:pPr>
          </w:p>
          <w:p w:rsidR="00B324BC" w:rsidRPr="00CE3728" w:rsidRDefault="00CE3728">
            <w:pPr>
              <w:widowControl w:val="0"/>
              <w:spacing w:line="240" w:lineRule="auto"/>
              <w:ind w:right="82"/>
              <w:jc w:val="center"/>
              <w:rPr>
                <w:rFonts w:ascii="Garamond" w:eastAsia="Garamond" w:hAnsi="Garamond" w:cs="Garamond"/>
                <w:i/>
                <w:sz w:val="16"/>
                <w:szCs w:val="16"/>
              </w:rPr>
            </w:pPr>
            <w:r w:rsidRPr="00CE3728">
              <w:rPr>
                <w:rFonts w:ascii="Garamond" w:eastAsia="Garamond" w:hAnsi="Garamond" w:cs="Garamond"/>
                <w:i/>
                <w:sz w:val="16"/>
                <w:szCs w:val="16"/>
              </w:rPr>
              <w:t>[</w:t>
            </w:r>
            <w:r w:rsidR="000A5541" w:rsidRPr="00CE3728">
              <w:rPr>
                <w:rFonts w:ascii="Garamond" w:eastAsia="Garamond" w:hAnsi="Garamond" w:cs="Garamond"/>
                <w:i/>
                <w:sz w:val="16"/>
                <w:szCs w:val="16"/>
              </w:rPr>
              <w:t>Answer with</w:t>
            </w:r>
            <w:r w:rsidR="000A5541" w:rsidRPr="00CE3728">
              <w:rPr>
                <w:rFonts w:ascii="Garamond" w:eastAsia="Garamond" w:hAnsi="Garamond" w:cs="Garamond"/>
                <w:i/>
                <w:color w:val="FF0000"/>
                <w:sz w:val="16"/>
                <w:szCs w:val="16"/>
              </w:rPr>
              <w:t xml:space="preserve"> X</w:t>
            </w:r>
            <w:r w:rsidR="000A5541" w:rsidRPr="00CE3728">
              <w:rPr>
                <w:rFonts w:ascii="Garamond" w:eastAsia="Garamond" w:hAnsi="Garamond" w:cs="Garamond"/>
                <w:i/>
                <w:sz w:val="16"/>
                <w:szCs w:val="16"/>
              </w:rPr>
              <w:t>/</w:t>
            </w:r>
            <w:r w:rsidR="000A5541" w:rsidRPr="00CE3728">
              <w:rPr>
                <w:rFonts w:ascii="Gungsuh" w:eastAsia="Gungsuh" w:hAnsi="Gungsuh" w:cs="Gungsuh"/>
                <w:i/>
                <w:color w:val="008000"/>
                <w:sz w:val="16"/>
                <w:szCs w:val="16"/>
              </w:rPr>
              <w:t xml:space="preserve">√ </w:t>
            </w:r>
            <w:r w:rsidR="000A5541" w:rsidRPr="00CE3728">
              <w:rPr>
                <w:rFonts w:ascii="Garamond" w:eastAsia="Garamond" w:hAnsi="Garamond" w:cs="Garamond"/>
                <w:i/>
                <w:sz w:val="16"/>
                <w:szCs w:val="16"/>
              </w:rPr>
              <w:t>as it applies</w:t>
            </w:r>
            <w:r w:rsidRPr="00CE3728">
              <w:rPr>
                <w:rFonts w:ascii="Garamond" w:eastAsia="Garamond" w:hAnsi="Garamond" w:cs="Garamond"/>
                <w:i/>
                <w:sz w:val="16"/>
                <w:szCs w:val="16"/>
              </w:rPr>
              <w:t>]</w:t>
            </w:r>
          </w:p>
        </w:tc>
        <w:tc>
          <w:tcPr>
            <w:tcW w:w="3150" w:type="dxa"/>
            <w:gridSpan w:val="2"/>
          </w:tcPr>
          <w:p w:rsidR="00B324BC" w:rsidRPr="00CE3728" w:rsidRDefault="00CE3728" w:rsidP="004F748F">
            <w:pPr>
              <w:widowControl w:val="0"/>
              <w:spacing w:line="240" w:lineRule="auto"/>
              <w:ind w:left="120" w:hanging="13"/>
              <w:rPr>
                <w:rFonts w:ascii="Garamond" w:eastAsia="Garamond" w:hAnsi="Garamond" w:cs="Garamond"/>
                <w:i/>
                <w:sz w:val="16"/>
                <w:szCs w:val="16"/>
              </w:rPr>
            </w:pPr>
            <w:r>
              <w:rPr>
                <w:rFonts w:ascii="Garamond" w:eastAsia="Garamond" w:hAnsi="Garamond" w:cs="Garamond"/>
                <w:i/>
                <w:sz w:val="16"/>
                <w:szCs w:val="16"/>
              </w:rPr>
              <w:t>[</w:t>
            </w:r>
            <w:r w:rsidR="000A5541" w:rsidRPr="00CE3728">
              <w:rPr>
                <w:rFonts w:ascii="Garamond" w:eastAsia="Garamond" w:hAnsi="Garamond" w:cs="Garamond"/>
                <w:i/>
                <w:sz w:val="16"/>
                <w:szCs w:val="16"/>
              </w:rPr>
              <w:t>Guidelines on merger control</w:t>
            </w:r>
            <w:r>
              <w:rPr>
                <w:rFonts w:ascii="Garamond" w:eastAsia="Garamond" w:hAnsi="Garamond" w:cs="Garamond"/>
                <w:i/>
                <w:sz w:val="16"/>
                <w:szCs w:val="16"/>
              </w:rPr>
              <w:t>]</w:t>
            </w:r>
          </w:p>
          <w:p w:rsidR="00B324BC" w:rsidRDefault="00B324BC" w:rsidP="004F748F">
            <w:pPr>
              <w:widowControl w:val="0"/>
              <w:spacing w:line="240" w:lineRule="auto"/>
              <w:ind w:left="120" w:hanging="13"/>
              <w:rPr>
                <w:rFonts w:ascii="Garamond" w:eastAsia="Garamond" w:hAnsi="Garamond" w:cs="Garamond"/>
                <w:sz w:val="16"/>
                <w:szCs w:val="16"/>
              </w:rPr>
            </w:pPr>
          </w:p>
          <w:p w:rsidR="004F748F" w:rsidRDefault="000A5541" w:rsidP="004F748F">
            <w:pPr>
              <w:widowControl w:val="0"/>
              <w:shd w:val="clear" w:color="auto" w:fill="FFFFFF"/>
              <w:spacing w:before="240" w:line="240" w:lineRule="auto"/>
              <w:ind w:left="120" w:hanging="13"/>
              <w:rPr>
                <w:rFonts w:ascii="Garamond" w:eastAsia="Garamond" w:hAnsi="Garamond" w:cs="Garamond"/>
                <w:sz w:val="16"/>
                <w:szCs w:val="16"/>
              </w:rPr>
            </w:pPr>
            <w:r w:rsidRPr="004F748F">
              <w:rPr>
                <w:rFonts w:ascii="Garamond" w:eastAsia="Garamond" w:hAnsi="Garamond" w:cs="Garamond"/>
                <w:sz w:val="16"/>
                <w:szCs w:val="16"/>
              </w:rPr>
              <w:t>ACCC Merger Guidelines (2017)</w:t>
            </w:r>
          </w:p>
          <w:p w:rsidR="004F748F" w:rsidRDefault="000A5541" w:rsidP="004F748F">
            <w:pPr>
              <w:widowControl w:val="0"/>
              <w:shd w:val="clear" w:color="auto" w:fill="FFFFFF"/>
              <w:spacing w:before="240" w:line="240" w:lineRule="auto"/>
              <w:ind w:left="120" w:hanging="13"/>
              <w:rPr>
                <w:rFonts w:ascii="Garamond" w:eastAsia="Garamond" w:hAnsi="Garamond" w:cs="Garamond"/>
                <w:sz w:val="16"/>
                <w:szCs w:val="16"/>
              </w:rPr>
            </w:pPr>
            <w:r w:rsidRPr="004F748F">
              <w:rPr>
                <w:rFonts w:ascii="Garamond" w:eastAsia="Garamond" w:hAnsi="Garamond" w:cs="Garamond"/>
                <w:sz w:val="16"/>
                <w:szCs w:val="16"/>
              </w:rPr>
              <w:t>ACCC Informal Merger Review Process Guidelines (2013)</w:t>
            </w:r>
          </w:p>
          <w:p w:rsidR="004F748F" w:rsidRPr="004F748F" w:rsidRDefault="004F748F" w:rsidP="004F748F">
            <w:pPr>
              <w:widowControl w:val="0"/>
              <w:shd w:val="clear" w:color="auto" w:fill="FFFFFF"/>
              <w:spacing w:before="240" w:line="240" w:lineRule="auto"/>
              <w:ind w:left="120" w:hanging="13"/>
              <w:rPr>
                <w:rFonts w:ascii="Garamond" w:eastAsia="Garamond" w:hAnsi="Garamond" w:cs="Garamond"/>
                <w:sz w:val="16"/>
                <w:szCs w:val="16"/>
              </w:rPr>
            </w:pPr>
          </w:p>
          <w:p w:rsidR="00B324BC" w:rsidRDefault="000A5541" w:rsidP="004F748F">
            <w:pPr>
              <w:widowControl w:val="0"/>
              <w:shd w:val="clear" w:color="auto" w:fill="FFFFFF"/>
              <w:spacing w:line="240" w:lineRule="auto"/>
              <w:ind w:left="120" w:hanging="13"/>
              <w:rPr>
                <w:rFonts w:ascii="Garamond" w:eastAsia="Garamond" w:hAnsi="Garamond" w:cs="Garamond"/>
                <w:sz w:val="16"/>
                <w:szCs w:val="16"/>
              </w:rPr>
            </w:pPr>
            <w:r w:rsidRPr="004F748F">
              <w:rPr>
                <w:rFonts w:ascii="Garamond" w:eastAsia="Garamond" w:hAnsi="Garamond" w:cs="Garamond"/>
                <w:sz w:val="16"/>
                <w:szCs w:val="16"/>
              </w:rPr>
              <w:t>ACCC Merger Review Process Guidelines (2013)</w:t>
            </w:r>
          </w:p>
          <w:p w:rsidR="004F748F" w:rsidRPr="004F748F" w:rsidRDefault="004F748F" w:rsidP="004F748F">
            <w:pPr>
              <w:widowControl w:val="0"/>
              <w:shd w:val="clear" w:color="auto" w:fill="FFFFFF"/>
              <w:spacing w:line="240" w:lineRule="auto"/>
              <w:ind w:left="120" w:hanging="13"/>
              <w:rPr>
                <w:rFonts w:ascii="Garamond" w:eastAsia="Garamond" w:hAnsi="Garamond" w:cs="Garamond"/>
                <w:sz w:val="16"/>
                <w:szCs w:val="16"/>
              </w:rPr>
            </w:pPr>
          </w:p>
          <w:p w:rsidR="00B324BC" w:rsidRPr="004F748F" w:rsidRDefault="000A5541" w:rsidP="004F748F">
            <w:pPr>
              <w:widowControl w:val="0"/>
              <w:shd w:val="clear" w:color="auto" w:fill="FFFFFF"/>
              <w:spacing w:line="240" w:lineRule="auto"/>
              <w:ind w:left="120" w:hanging="13"/>
              <w:rPr>
                <w:rFonts w:ascii="Garamond" w:eastAsia="Garamond" w:hAnsi="Garamond" w:cs="Garamond"/>
                <w:sz w:val="16"/>
                <w:szCs w:val="16"/>
              </w:rPr>
            </w:pPr>
            <w:r w:rsidRPr="004F748F">
              <w:rPr>
                <w:rFonts w:ascii="Garamond" w:eastAsia="Garamond" w:hAnsi="Garamond" w:cs="Garamond"/>
                <w:sz w:val="16"/>
                <w:szCs w:val="16"/>
              </w:rPr>
              <w:t xml:space="preserve">ACCC Merger </w:t>
            </w:r>
            <w:proofErr w:type="spellStart"/>
            <w:r w:rsidRPr="004F748F">
              <w:rPr>
                <w:rFonts w:ascii="Garamond" w:eastAsia="Garamond" w:hAnsi="Garamond" w:cs="Garamond"/>
                <w:sz w:val="16"/>
                <w:szCs w:val="16"/>
              </w:rPr>
              <w:t>Authorisation</w:t>
            </w:r>
            <w:proofErr w:type="spellEnd"/>
            <w:r w:rsidRPr="004F748F">
              <w:rPr>
                <w:rFonts w:ascii="Garamond" w:eastAsia="Garamond" w:hAnsi="Garamond" w:cs="Garamond"/>
                <w:sz w:val="16"/>
                <w:szCs w:val="16"/>
              </w:rPr>
              <w:t xml:space="preserve"> Guidelines (2018) </w:t>
            </w:r>
          </w:p>
          <w:p w:rsidR="004F748F" w:rsidRDefault="004F748F" w:rsidP="004F748F">
            <w:pPr>
              <w:widowControl w:val="0"/>
              <w:shd w:val="clear" w:color="auto" w:fill="FFFFFF"/>
              <w:spacing w:after="240" w:line="240" w:lineRule="auto"/>
              <w:ind w:left="120" w:hanging="13"/>
              <w:rPr>
                <w:rFonts w:ascii="Garamond" w:eastAsia="Garamond" w:hAnsi="Garamond" w:cs="Garamond"/>
                <w:sz w:val="16"/>
                <w:szCs w:val="16"/>
              </w:rPr>
            </w:pPr>
          </w:p>
          <w:p w:rsidR="00B324BC" w:rsidRPr="004F748F" w:rsidRDefault="000A5541" w:rsidP="004F748F">
            <w:pPr>
              <w:widowControl w:val="0"/>
              <w:shd w:val="clear" w:color="auto" w:fill="FFFFFF"/>
              <w:spacing w:after="240" w:line="240" w:lineRule="auto"/>
              <w:ind w:left="120" w:hanging="13"/>
              <w:rPr>
                <w:rFonts w:ascii="Garamond" w:eastAsia="Garamond" w:hAnsi="Garamond" w:cs="Garamond"/>
                <w:sz w:val="16"/>
                <w:szCs w:val="16"/>
              </w:rPr>
            </w:pPr>
            <w:r w:rsidRPr="004F748F">
              <w:rPr>
                <w:rFonts w:ascii="Garamond" w:eastAsia="Garamond" w:hAnsi="Garamond" w:cs="Garamond"/>
                <w:sz w:val="16"/>
                <w:szCs w:val="16"/>
              </w:rPr>
              <w:t xml:space="preserve">ACCC Gun Jumping Risks </w:t>
            </w:r>
            <w:r w:rsidR="004F748F">
              <w:rPr>
                <w:rFonts w:ascii="Garamond" w:eastAsia="Garamond" w:hAnsi="Garamond" w:cs="Garamond"/>
                <w:sz w:val="16"/>
                <w:szCs w:val="16"/>
              </w:rPr>
              <w:t>f</w:t>
            </w:r>
            <w:r w:rsidRPr="004F748F">
              <w:rPr>
                <w:rFonts w:ascii="Garamond" w:eastAsia="Garamond" w:hAnsi="Garamond" w:cs="Garamond"/>
                <w:sz w:val="16"/>
                <w:szCs w:val="16"/>
              </w:rPr>
              <w:t>or Merger Transactions Guidance (2019)</w:t>
            </w:r>
          </w:p>
          <w:p w:rsidR="00B324BC" w:rsidRDefault="00B324BC" w:rsidP="004F748F">
            <w:pPr>
              <w:widowControl w:val="0"/>
              <w:spacing w:line="240" w:lineRule="auto"/>
              <w:ind w:left="120" w:hanging="13"/>
              <w:rPr>
                <w:rFonts w:ascii="Garamond" w:eastAsia="Garamond" w:hAnsi="Garamond" w:cs="Garamond"/>
                <w:sz w:val="16"/>
                <w:szCs w:val="16"/>
              </w:rPr>
            </w:pPr>
          </w:p>
        </w:tc>
      </w:tr>
      <w:tr w:rsidR="00B324BC" w:rsidTr="008A3E40">
        <w:trPr>
          <w:trHeight w:val="274"/>
        </w:trPr>
        <w:tc>
          <w:tcPr>
            <w:tcW w:w="3465" w:type="dxa"/>
            <w:gridSpan w:val="3"/>
            <w:vMerge/>
          </w:tcPr>
          <w:p w:rsidR="00B324BC" w:rsidRDefault="00B324BC">
            <w:pPr>
              <w:widowControl w:val="0"/>
              <w:rPr>
                <w:rFonts w:ascii="Garamond" w:eastAsia="Garamond" w:hAnsi="Garamond" w:cs="Garamond"/>
                <w:sz w:val="16"/>
                <w:szCs w:val="16"/>
              </w:rPr>
            </w:pPr>
          </w:p>
        </w:tc>
        <w:tc>
          <w:tcPr>
            <w:tcW w:w="2521" w:type="dxa"/>
            <w:gridSpan w:val="5"/>
            <w:vMerge/>
          </w:tcPr>
          <w:p w:rsidR="00B324BC" w:rsidRPr="00CE3728" w:rsidRDefault="00B324BC">
            <w:pPr>
              <w:widowControl w:val="0"/>
              <w:rPr>
                <w:rFonts w:ascii="Garamond" w:eastAsia="Garamond" w:hAnsi="Garamond" w:cs="Garamond"/>
                <w:i/>
                <w:sz w:val="16"/>
                <w:szCs w:val="16"/>
              </w:rPr>
            </w:pPr>
          </w:p>
        </w:tc>
        <w:tc>
          <w:tcPr>
            <w:tcW w:w="780" w:type="dxa"/>
          </w:tcPr>
          <w:p w:rsidR="00B324BC" w:rsidRPr="00CE3728" w:rsidRDefault="00B324BC">
            <w:pPr>
              <w:widowControl w:val="0"/>
              <w:spacing w:line="240" w:lineRule="auto"/>
              <w:ind w:right="82"/>
              <w:jc w:val="center"/>
              <w:rPr>
                <w:rFonts w:ascii="Garamond" w:eastAsia="Garamond" w:hAnsi="Garamond" w:cs="Garamond"/>
                <w:i/>
                <w:color w:val="008000"/>
                <w:sz w:val="16"/>
                <w:szCs w:val="16"/>
              </w:rPr>
            </w:pPr>
          </w:p>
          <w:p w:rsidR="00B324BC" w:rsidRPr="00CE3728" w:rsidRDefault="000A5541">
            <w:pPr>
              <w:widowControl w:val="0"/>
              <w:spacing w:before="1" w:line="240" w:lineRule="auto"/>
              <w:ind w:right="82"/>
              <w:jc w:val="center"/>
              <w:rPr>
                <w:rFonts w:ascii="Garamond" w:eastAsia="Garamond" w:hAnsi="Garamond" w:cs="Garamond"/>
                <w:i/>
                <w:color w:val="008000"/>
                <w:sz w:val="16"/>
                <w:szCs w:val="16"/>
              </w:rPr>
            </w:pPr>
            <w:r w:rsidRPr="00CE3728">
              <w:rPr>
                <w:rFonts w:ascii="Gungsuh" w:eastAsia="Gungsuh" w:hAnsi="Gungsuh" w:cs="Gungsuh"/>
                <w:i/>
                <w:color w:val="008000"/>
                <w:sz w:val="16"/>
                <w:szCs w:val="16"/>
              </w:rPr>
              <w:t>√</w:t>
            </w:r>
          </w:p>
          <w:p w:rsidR="00B324BC" w:rsidRPr="00CE3728" w:rsidRDefault="00B324BC">
            <w:pPr>
              <w:widowControl w:val="0"/>
              <w:spacing w:before="1" w:line="240" w:lineRule="auto"/>
              <w:ind w:right="82"/>
              <w:jc w:val="center"/>
              <w:rPr>
                <w:rFonts w:ascii="Garamond" w:eastAsia="Garamond" w:hAnsi="Garamond" w:cs="Garamond"/>
                <w:i/>
                <w:color w:val="008000"/>
                <w:sz w:val="16"/>
                <w:szCs w:val="16"/>
                <w:highlight w:val="yellow"/>
              </w:rPr>
            </w:pPr>
          </w:p>
          <w:p w:rsidR="00B324BC" w:rsidRPr="00CE3728" w:rsidRDefault="00CE3728">
            <w:pPr>
              <w:widowControl w:val="0"/>
              <w:spacing w:before="1" w:line="240" w:lineRule="auto"/>
              <w:ind w:right="82"/>
              <w:jc w:val="center"/>
              <w:rPr>
                <w:rFonts w:ascii="Garamond" w:eastAsia="Garamond" w:hAnsi="Garamond" w:cs="Garamond"/>
                <w:i/>
                <w:sz w:val="16"/>
                <w:szCs w:val="16"/>
              </w:rPr>
            </w:pPr>
            <w:r w:rsidRPr="00CE3728">
              <w:rPr>
                <w:rFonts w:ascii="Garamond" w:eastAsia="Garamond" w:hAnsi="Garamond" w:cs="Garamond"/>
                <w:i/>
                <w:sz w:val="16"/>
                <w:szCs w:val="16"/>
              </w:rPr>
              <w:t>[</w:t>
            </w:r>
            <w:r w:rsidR="000A5541" w:rsidRPr="00CE3728">
              <w:rPr>
                <w:rFonts w:ascii="Garamond" w:eastAsia="Garamond" w:hAnsi="Garamond" w:cs="Garamond"/>
                <w:i/>
                <w:sz w:val="16"/>
                <w:szCs w:val="16"/>
              </w:rPr>
              <w:t>Answer with</w:t>
            </w:r>
            <w:r w:rsidR="000A5541" w:rsidRPr="00CE3728">
              <w:rPr>
                <w:rFonts w:ascii="Garamond" w:eastAsia="Garamond" w:hAnsi="Garamond" w:cs="Garamond"/>
                <w:i/>
                <w:color w:val="FF0000"/>
                <w:sz w:val="16"/>
                <w:szCs w:val="16"/>
              </w:rPr>
              <w:t xml:space="preserve"> X</w:t>
            </w:r>
            <w:r w:rsidR="000A5541" w:rsidRPr="00CE3728">
              <w:rPr>
                <w:rFonts w:ascii="Garamond" w:eastAsia="Garamond" w:hAnsi="Garamond" w:cs="Garamond"/>
                <w:i/>
                <w:sz w:val="16"/>
                <w:szCs w:val="16"/>
              </w:rPr>
              <w:t>/</w:t>
            </w:r>
            <w:r w:rsidR="000A5541" w:rsidRPr="00CE3728">
              <w:rPr>
                <w:rFonts w:ascii="Gungsuh" w:eastAsia="Gungsuh" w:hAnsi="Gungsuh" w:cs="Gungsuh"/>
                <w:i/>
                <w:color w:val="008000"/>
                <w:sz w:val="16"/>
                <w:szCs w:val="16"/>
              </w:rPr>
              <w:t xml:space="preserve">√ </w:t>
            </w:r>
            <w:r w:rsidR="000A5541" w:rsidRPr="00CE3728">
              <w:rPr>
                <w:rFonts w:ascii="Garamond" w:eastAsia="Garamond" w:hAnsi="Garamond" w:cs="Garamond"/>
                <w:i/>
                <w:sz w:val="16"/>
                <w:szCs w:val="16"/>
              </w:rPr>
              <w:t>as it applies</w:t>
            </w:r>
            <w:r w:rsidRPr="00CE3728">
              <w:rPr>
                <w:rFonts w:ascii="Garamond" w:eastAsia="Garamond" w:hAnsi="Garamond" w:cs="Garamond"/>
                <w:i/>
                <w:sz w:val="16"/>
                <w:szCs w:val="16"/>
              </w:rPr>
              <w:t>]</w:t>
            </w:r>
          </w:p>
          <w:p w:rsidR="004F748F" w:rsidRPr="00CE3728" w:rsidRDefault="004F748F">
            <w:pPr>
              <w:widowControl w:val="0"/>
              <w:spacing w:before="1" w:line="240" w:lineRule="auto"/>
              <w:ind w:right="82"/>
              <w:jc w:val="center"/>
              <w:rPr>
                <w:rFonts w:ascii="Garamond" w:eastAsia="Garamond" w:hAnsi="Garamond" w:cs="Garamond"/>
                <w:i/>
                <w:sz w:val="16"/>
                <w:szCs w:val="16"/>
              </w:rPr>
            </w:pPr>
          </w:p>
        </w:tc>
        <w:tc>
          <w:tcPr>
            <w:tcW w:w="3150" w:type="dxa"/>
            <w:gridSpan w:val="2"/>
          </w:tcPr>
          <w:p w:rsidR="00B324BC" w:rsidRDefault="00CE3728">
            <w:pPr>
              <w:widowControl w:val="0"/>
              <w:spacing w:before="1" w:line="240" w:lineRule="auto"/>
              <w:ind w:left="107"/>
              <w:rPr>
                <w:rFonts w:ascii="Garamond" w:eastAsia="Garamond" w:hAnsi="Garamond" w:cs="Garamond"/>
                <w:sz w:val="16"/>
                <w:szCs w:val="16"/>
              </w:rPr>
            </w:pPr>
            <w:r>
              <w:rPr>
                <w:rFonts w:ascii="Garamond" w:eastAsia="Garamond" w:hAnsi="Garamond" w:cs="Garamond"/>
                <w:i/>
                <w:sz w:val="16"/>
                <w:szCs w:val="16"/>
              </w:rPr>
              <w:t>[</w:t>
            </w:r>
            <w:r w:rsidR="000A5541" w:rsidRPr="00CE3728">
              <w:rPr>
                <w:rFonts w:ascii="Garamond" w:eastAsia="Garamond" w:hAnsi="Garamond" w:cs="Garamond"/>
                <w:i/>
                <w:sz w:val="16"/>
                <w:szCs w:val="16"/>
              </w:rPr>
              <w:t>Guidelines on the economic analysis of abuse of dominance cases</w:t>
            </w:r>
            <w:r>
              <w:rPr>
                <w:rFonts w:ascii="Garamond" w:eastAsia="Garamond" w:hAnsi="Garamond" w:cs="Garamond"/>
                <w:sz w:val="16"/>
                <w:szCs w:val="16"/>
              </w:rPr>
              <w:t>]</w:t>
            </w:r>
          </w:p>
          <w:p w:rsidR="00B324BC" w:rsidRPr="004F748F" w:rsidRDefault="00B324BC">
            <w:pPr>
              <w:widowControl w:val="0"/>
              <w:spacing w:before="1" w:line="240" w:lineRule="auto"/>
              <w:ind w:left="107"/>
              <w:rPr>
                <w:rFonts w:ascii="Garamond" w:eastAsia="Garamond" w:hAnsi="Garamond" w:cs="Garamond"/>
                <w:sz w:val="16"/>
                <w:szCs w:val="16"/>
              </w:rPr>
            </w:pPr>
          </w:p>
          <w:p w:rsidR="00B324BC" w:rsidRPr="004F748F" w:rsidRDefault="000A5541">
            <w:pPr>
              <w:widowControl w:val="0"/>
              <w:spacing w:before="1" w:line="240" w:lineRule="auto"/>
              <w:ind w:left="107"/>
              <w:rPr>
                <w:rFonts w:ascii="Garamond" w:eastAsia="Garamond" w:hAnsi="Garamond" w:cs="Garamond"/>
                <w:i/>
                <w:sz w:val="16"/>
                <w:szCs w:val="16"/>
              </w:rPr>
            </w:pPr>
            <w:r w:rsidRPr="004F748F">
              <w:rPr>
                <w:rFonts w:ascii="Garamond" w:eastAsia="Garamond" w:hAnsi="Garamond" w:cs="Garamond"/>
                <w:sz w:val="16"/>
                <w:szCs w:val="16"/>
              </w:rPr>
              <w:t>Guidelines on misuse of market power</w:t>
            </w:r>
          </w:p>
        </w:tc>
      </w:tr>
      <w:tr w:rsidR="008A3E40" w:rsidTr="008A3E40">
        <w:trPr>
          <w:trHeight w:val="178"/>
        </w:trPr>
        <w:tc>
          <w:tcPr>
            <w:tcW w:w="3465" w:type="dxa"/>
            <w:gridSpan w:val="3"/>
            <w:shd w:val="clear" w:color="auto" w:fill="auto"/>
          </w:tcPr>
          <w:p w:rsidR="00B324BC" w:rsidRDefault="000A5541" w:rsidP="00615751">
            <w:pPr>
              <w:widowControl w:val="0"/>
              <w:ind w:left="107" w:right="134"/>
              <w:rPr>
                <w:rFonts w:ascii="Garamond" w:eastAsia="Garamond" w:hAnsi="Garamond" w:cs="Garamond"/>
                <w:b/>
                <w:sz w:val="16"/>
                <w:szCs w:val="16"/>
              </w:rPr>
            </w:pPr>
            <w:r>
              <w:rPr>
                <w:rFonts w:ascii="Garamond" w:eastAsia="Garamond" w:hAnsi="Garamond" w:cs="Garamond"/>
                <w:sz w:val="16"/>
                <w:szCs w:val="16"/>
              </w:rPr>
              <w:t>Can the Competition Authority issue binding regulation on competition?</w:t>
            </w:r>
          </w:p>
        </w:tc>
        <w:tc>
          <w:tcPr>
            <w:tcW w:w="2521" w:type="dxa"/>
            <w:gridSpan w:val="5"/>
            <w:shd w:val="clear" w:color="auto" w:fill="auto"/>
          </w:tcPr>
          <w:p w:rsidR="00B324BC" w:rsidRDefault="000A5541" w:rsidP="004F748F">
            <w:pPr>
              <w:widowControl w:val="0"/>
              <w:ind w:right="135"/>
              <w:jc w:val="center"/>
              <w:rPr>
                <w:rFonts w:ascii="Garamond" w:eastAsia="Garamond" w:hAnsi="Garamond" w:cs="Garamond"/>
                <w:sz w:val="16"/>
                <w:szCs w:val="16"/>
              </w:rPr>
            </w:pPr>
            <w:r>
              <w:rPr>
                <w:rFonts w:ascii="Garamond" w:eastAsia="Garamond" w:hAnsi="Garamond" w:cs="Garamond"/>
                <w:sz w:val="16"/>
                <w:szCs w:val="16"/>
              </w:rPr>
              <w:t>No</w:t>
            </w:r>
          </w:p>
        </w:tc>
        <w:tc>
          <w:tcPr>
            <w:tcW w:w="3930" w:type="dxa"/>
            <w:gridSpan w:val="3"/>
            <w:shd w:val="clear" w:color="auto" w:fill="auto"/>
          </w:tcPr>
          <w:p w:rsidR="00B324BC" w:rsidRPr="004F748F" w:rsidRDefault="000A5541" w:rsidP="004F748F">
            <w:pPr>
              <w:widowControl w:val="0"/>
              <w:ind w:left="90"/>
              <w:rPr>
                <w:rFonts w:ascii="Garamond" w:eastAsia="Garamond" w:hAnsi="Garamond" w:cs="Garamond"/>
                <w:i/>
                <w:sz w:val="16"/>
                <w:szCs w:val="16"/>
              </w:rPr>
            </w:pPr>
            <w:r w:rsidRPr="004F748F">
              <w:rPr>
                <w:rFonts w:ascii="Garamond" w:eastAsia="Garamond" w:hAnsi="Garamond" w:cs="Garamond"/>
                <w:i/>
                <w:sz w:val="16"/>
                <w:szCs w:val="16"/>
              </w:rPr>
              <w:t>[Please, explain which kind of regulation and mention the relevant provision on which the powers are based]</w:t>
            </w:r>
          </w:p>
        </w:tc>
      </w:tr>
      <w:tr w:rsidR="00B324BC" w:rsidTr="008A3E40">
        <w:trPr>
          <w:trHeight w:val="178"/>
        </w:trPr>
        <w:tc>
          <w:tcPr>
            <w:tcW w:w="9916" w:type="dxa"/>
            <w:gridSpan w:val="11"/>
            <w:shd w:val="clear" w:color="auto" w:fill="D2C7B4"/>
          </w:tcPr>
          <w:p w:rsidR="00B324BC" w:rsidRDefault="000A5541" w:rsidP="004F748F">
            <w:pPr>
              <w:widowControl w:val="0"/>
              <w:ind w:left="107"/>
              <w:rPr>
                <w:rFonts w:ascii="Garamond" w:eastAsia="Garamond" w:hAnsi="Garamond" w:cs="Garamond"/>
                <w:b/>
                <w:sz w:val="16"/>
                <w:szCs w:val="16"/>
              </w:rPr>
            </w:pPr>
            <w:r>
              <w:rPr>
                <w:rFonts w:ascii="Garamond" w:eastAsia="Garamond" w:hAnsi="Garamond" w:cs="Garamond"/>
                <w:b/>
                <w:sz w:val="16"/>
                <w:szCs w:val="16"/>
              </w:rPr>
              <w:t>Research &amp; Reporting</w:t>
            </w:r>
          </w:p>
        </w:tc>
      </w:tr>
      <w:tr w:rsidR="00B324BC" w:rsidTr="008A3E40">
        <w:trPr>
          <w:trHeight w:val="3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Can the Competition Authority carry out market studies?</w:t>
            </w:r>
          </w:p>
        </w:tc>
        <w:tc>
          <w:tcPr>
            <w:tcW w:w="2521" w:type="dxa"/>
            <w:gridSpan w:val="5"/>
          </w:tcPr>
          <w:p w:rsidR="00B324BC" w:rsidRDefault="000A5541">
            <w:pPr>
              <w:widowControl w:val="0"/>
              <w:spacing w:line="240" w:lineRule="auto"/>
              <w:ind w:left="56" w:right="14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Default="000A5541" w:rsidP="00615751">
            <w:pPr>
              <w:widowControl w:val="0"/>
              <w:spacing w:line="240" w:lineRule="auto"/>
              <w:ind w:left="90" w:right="150"/>
              <w:jc w:val="both"/>
              <w:rPr>
                <w:rFonts w:ascii="Garamond" w:eastAsia="Garamond" w:hAnsi="Garamond" w:cs="Garamond"/>
                <w:sz w:val="16"/>
                <w:szCs w:val="16"/>
              </w:rPr>
            </w:pPr>
            <w:r>
              <w:rPr>
                <w:rFonts w:ascii="Garamond" w:eastAsia="Garamond" w:hAnsi="Garamond" w:cs="Garamond"/>
                <w:sz w:val="16"/>
                <w:szCs w:val="16"/>
              </w:rPr>
              <w:t>The ACCC conducts market studies on its own initiative or at the Minister's request. When a study is Ministerial-directed, they are granted the stronger power to compel information and documents from industry players (Section 28 of the CCA (2010)</w:t>
            </w:r>
          </w:p>
          <w:p w:rsidR="00B324BC" w:rsidRDefault="00B324BC" w:rsidP="00615751">
            <w:pPr>
              <w:widowControl w:val="0"/>
              <w:spacing w:line="240" w:lineRule="auto"/>
              <w:ind w:left="90" w:right="150"/>
              <w:jc w:val="both"/>
              <w:rPr>
                <w:rFonts w:ascii="Garamond" w:eastAsia="Garamond" w:hAnsi="Garamond" w:cs="Garamond"/>
                <w:sz w:val="16"/>
                <w:szCs w:val="16"/>
              </w:rPr>
            </w:pPr>
          </w:p>
          <w:p w:rsidR="00B324BC" w:rsidRDefault="00B324BC" w:rsidP="00615751">
            <w:pPr>
              <w:widowControl w:val="0"/>
              <w:spacing w:line="240" w:lineRule="auto"/>
              <w:ind w:left="90" w:right="150"/>
              <w:jc w:val="both"/>
              <w:rPr>
                <w:rFonts w:ascii="Garamond" w:eastAsia="Garamond" w:hAnsi="Garamond" w:cs="Garamond"/>
                <w:sz w:val="16"/>
                <w:szCs w:val="16"/>
              </w:rPr>
            </w:pPr>
          </w:p>
          <w:p w:rsidR="00B324BC" w:rsidRPr="004F748F" w:rsidRDefault="000A5541" w:rsidP="00615751">
            <w:pPr>
              <w:widowControl w:val="0"/>
              <w:spacing w:line="240" w:lineRule="auto"/>
              <w:ind w:left="90" w:right="150"/>
              <w:jc w:val="both"/>
              <w:rPr>
                <w:rFonts w:ascii="Garamond" w:eastAsia="Garamond" w:hAnsi="Garamond" w:cs="Garamond"/>
                <w:i/>
                <w:sz w:val="16"/>
                <w:szCs w:val="16"/>
              </w:rPr>
            </w:pPr>
            <w:r w:rsidRPr="004F748F">
              <w:rPr>
                <w:rFonts w:ascii="Garamond" w:eastAsia="Garamond" w:hAnsi="Garamond" w:cs="Garamond"/>
                <w:i/>
                <w:sz w:val="16"/>
                <w:szCs w:val="16"/>
              </w:rPr>
              <w:t>[If the answer is “yes”, include relevant provisions]</w:t>
            </w:r>
          </w:p>
          <w:p w:rsidR="00615751" w:rsidRDefault="00615751" w:rsidP="00615751">
            <w:pPr>
              <w:widowControl w:val="0"/>
              <w:spacing w:line="240" w:lineRule="auto"/>
              <w:ind w:left="90" w:right="150"/>
              <w:rPr>
                <w:rFonts w:ascii="Garamond" w:eastAsia="Garamond" w:hAnsi="Garamond" w:cs="Garamond"/>
                <w:sz w:val="16"/>
                <w:szCs w:val="16"/>
              </w:rPr>
            </w:pPr>
          </w:p>
        </w:tc>
      </w:tr>
      <w:tr w:rsidR="00B324BC" w:rsidTr="008A3E40">
        <w:trPr>
          <w:trHeight w:val="402"/>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Can the Competition Authority report to the legislature on the results of market studies?</w:t>
            </w:r>
          </w:p>
        </w:tc>
        <w:tc>
          <w:tcPr>
            <w:tcW w:w="2521" w:type="dxa"/>
            <w:gridSpan w:val="5"/>
          </w:tcPr>
          <w:p w:rsidR="00B324BC" w:rsidRDefault="000A5541">
            <w:pPr>
              <w:widowControl w:val="0"/>
              <w:spacing w:line="240" w:lineRule="auto"/>
              <w:ind w:left="54" w:right="140"/>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Pr="00615751" w:rsidRDefault="000A5541" w:rsidP="00615751">
            <w:pPr>
              <w:widowControl w:val="0"/>
              <w:spacing w:line="240" w:lineRule="auto"/>
              <w:ind w:left="90" w:right="150"/>
              <w:jc w:val="both"/>
              <w:rPr>
                <w:rFonts w:ascii="Garamond" w:eastAsia="Garamond" w:hAnsi="Garamond" w:cs="Garamond"/>
                <w:color w:val="000000" w:themeColor="text1"/>
                <w:sz w:val="16"/>
                <w:szCs w:val="16"/>
              </w:rPr>
            </w:pPr>
            <w:r w:rsidRPr="00615751">
              <w:rPr>
                <w:rFonts w:ascii="Garamond" w:eastAsia="Garamond" w:hAnsi="Garamond" w:cs="Garamond"/>
                <w:color w:val="000000" w:themeColor="text1"/>
                <w:sz w:val="16"/>
                <w:szCs w:val="16"/>
              </w:rPr>
              <w:t xml:space="preserve">The ACCC can publish its market studies to “help inform government, business and consumers, as well as encourage public debate over competition and consumer matters and inform policy consideration” (ACCC, 2024). </w:t>
            </w:r>
          </w:p>
          <w:p w:rsidR="00615751" w:rsidRDefault="00615751" w:rsidP="00615751">
            <w:pPr>
              <w:widowControl w:val="0"/>
              <w:spacing w:line="240" w:lineRule="auto"/>
              <w:ind w:left="90" w:right="150"/>
              <w:jc w:val="both"/>
              <w:rPr>
                <w:rFonts w:ascii="Garamond" w:eastAsia="Garamond" w:hAnsi="Garamond" w:cs="Garamond"/>
                <w:sz w:val="16"/>
                <w:szCs w:val="16"/>
              </w:rPr>
            </w:pPr>
          </w:p>
          <w:p w:rsidR="00B324BC" w:rsidRPr="004F748F" w:rsidRDefault="000A5541" w:rsidP="00615751">
            <w:pPr>
              <w:widowControl w:val="0"/>
              <w:spacing w:line="240" w:lineRule="auto"/>
              <w:ind w:left="90" w:right="150"/>
              <w:rPr>
                <w:rFonts w:ascii="Garamond" w:eastAsia="Garamond" w:hAnsi="Garamond" w:cs="Garamond"/>
                <w:i/>
                <w:sz w:val="16"/>
                <w:szCs w:val="16"/>
              </w:rPr>
            </w:pPr>
            <w:r w:rsidRPr="004F748F">
              <w:rPr>
                <w:rFonts w:ascii="Garamond" w:eastAsia="Garamond" w:hAnsi="Garamond" w:cs="Garamond"/>
                <w:i/>
                <w:sz w:val="16"/>
                <w:szCs w:val="16"/>
              </w:rPr>
              <w:t>[If the answer is “yes”, include relevant provisions]</w:t>
            </w:r>
          </w:p>
          <w:p w:rsidR="004F748F" w:rsidRDefault="004F748F" w:rsidP="00615751">
            <w:pPr>
              <w:widowControl w:val="0"/>
              <w:spacing w:line="240" w:lineRule="auto"/>
              <w:ind w:left="90" w:right="150"/>
              <w:rPr>
                <w:rFonts w:ascii="Garamond" w:eastAsia="Garamond" w:hAnsi="Garamond" w:cs="Garamond"/>
                <w:sz w:val="16"/>
                <w:szCs w:val="16"/>
              </w:rPr>
            </w:pPr>
          </w:p>
        </w:tc>
      </w:tr>
      <w:tr w:rsidR="00B324BC" w:rsidTr="008A3E40">
        <w:trPr>
          <w:trHeight w:val="463"/>
        </w:trPr>
        <w:tc>
          <w:tcPr>
            <w:tcW w:w="9916" w:type="dxa"/>
            <w:gridSpan w:val="11"/>
            <w:shd w:val="clear" w:color="auto" w:fill="B9A989"/>
          </w:tcPr>
          <w:p w:rsidR="00B324BC" w:rsidRDefault="000A5541">
            <w:pPr>
              <w:widowControl w:val="0"/>
              <w:spacing w:before="120" w:line="240" w:lineRule="auto"/>
              <w:ind w:left="3841" w:right="3834"/>
              <w:jc w:val="center"/>
              <w:rPr>
                <w:rFonts w:ascii="Garamond" w:eastAsia="Garamond" w:hAnsi="Garamond" w:cs="Garamond"/>
                <w:b/>
                <w:sz w:val="20"/>
                <w:szCs w:val="20"/>
              </w:rPr>
            </w:pPr>
            <w:r>
              <w:rPr>
                <w:rFonts w:ascii="Garamond" w:eastAsia="Garamond" w:hAnsi="Garamond" w:cs="Garamond"/>
                <w:b/>
                <w:smallCaps/>
                <w:sz w:val="20"/>
                <w:szCs w:val="20"/>
              </w:rPr>
              <w:t>Decision-Making Functions</w:t>
            </w:r>
          </w:p>
        </w:tc>
      </w:tr>
      <w:tr w:rsidR="00B324BC" w:rsidTr="008A3E40">
        <w:trPr>
          <w:trHeight w:val="179"/>
        </w:trPr>
        <w:tc>
          <w:tcPr>
            <w:tcW w:w="9916" w:type="dxa"/>
            <w:gridSpan w:val="11"/>
            <w:shd w:val="clear" w:color="auto" w:fill="D2C7B4"/>
          </w:tcPr>
          <w:p w:rsidR="00615751" w:rsidRDefault="00615751" w:rsidP="00615751">
            <w:pPr>
              <w:widowControl w:val="0"/>
              <w:spacing w:before="1"/>
              <w:ind w:left="107"/>
              <w:rPr>
                <w:rFonts w:ascii="Garamond" w:eastAsia="Garamond" w:hAnsi="Garamond" w:cs="Garamond"/>
                <w:b/>
                <w:sz w:val="16"/>
                <w:szCs w:val="16"/>
              </w:rPr>
            </w:pPr>
          </w:p>
          <w:p w:rsidR="00B324BC" w:rsidRDefault="000A5541" w:rsidP="00615751">
            <w:pPr>
              <w:widowControl w:val="0"/>
              <w:spacing w:before="1"/>
              <w:ind w:left="107"/>
              <w:rPr>
                <w:rFonts w:ascii="Garamond" w:eastAsia="Garamond" w:hAnsi="Garamond" w:cs="Garamond"/>
                <w:b/>
                <w:sz w:val="16"/>
                <w:szCs w:val="16"/>
              </w:rPr>
            </w:pPr>
            <w:r>
              <w:rPr>
                <w:rFonts w:ascii="Garamond" w:eastAsia="Garamond" w:hAnsi="Garamond" w:cs="Garamond"/>
                <w:b/>
                <w:sz w:val="16"/>
                <w:szCs w:val="16"/>
              </w:rPr>
              <w:t>Aggregated Functions</w:t>
            </w:r>
          </w:p>
          <w:p w:rsidR="00615751" w:rsidRDefault="00615751">
            <w:pPr>
              <w:widowControl w:val="0"/>
              <w:spacing w:before="1" w:line="160" w:lineRule="auto"/>
              <w:ind w:left="107"/>
              <w:rPr>
                <w:rFonts w:ascii="Garamond" w:eastAsia="Garamond" w:hAnsi="Garamond" w:cs="Garamond"/>
                <w:b/>
                <w:sz w:val="16"/>
                <w:szCs w:val="16"/>
              </w:rPr>
            </w:pPr>
          </w:p>
        </w:tc>
      </w:tr>
      <w:tr w:rsidR="00B324BC" w:rsidTr="008A3E40">
        <w:trPr>
          <w:trHeight w:val="358"/>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Does the Competition Authority make the decision to investigate and make guilty findings?</w:t>
            </w:r>
          </w:p>
        </w:tc>
        <w:tc>
          <w:tcPr>
            <w:tcW w:w="2521" w:type="dxa"/>
            <w:gridSpan w:val="5"/>
          </w:tcPr>
          <w:p w:rsidR="00B324BC" w:rsidRDefault="000A5541">
            <w:pPr>
              <w:widowControl w:val="0"/>
              <w:spacing w:line="240" w:lineRule="auto"/>
              <w:ind w:left="56" w:right="130"/>
              <w:jc w:val="center"/>
              <w:rPr>
                <w:rFonts w:ascii="Garamond" w:eastAsia="Garamond" w:hAnsi="Garamond" w:cs="Garamond"/>
                <w:sz w:val="16"/>
                <w:szCs w:val="16"/>
              </w:rPr>
            </w:pPr>
            <w:r>
              <w:rPr>
                <w:rFonts w:ascii="Garamond" w:eastAsia="Garamond" w:hAnsi="Garamond" w:cs="Garamond"/>
                <w:sz w:val="16"/>
                <w:szCs w:val="16"/>
              </w:rPr>
              <w:t xml:space="preserve">No </w:t>
            </w:r>
          </w:p>
        </w:tc>
        <w:tc>
          <w:tcPr>
            <w:tcW w:w="3930" w:type="dxa"/>
            <w:gridSpan w:val="3"/>
          </w:tcPr>
          <w:p w:rsidR="00B324BC" w:rsidRDefault="00B324BC">
            <w:pPr>
              <w:widowControl w:val="0"/>
              <w:spacing w:line="240" w:lineRule="auto"/>
              <w:rPr>
                <w:rFonts w:ascii="Garamond" w:eastAsia="Garamond" w:hAnsi="Garamond" w:cs="Garamond"/>
                <w:b/>
                <w:color w:val="1F1F1F"/>
                <w:sz w:val="24"/>
                <w:szCs w:val="24"/>
                <w:highlight w:val="white"/>
              </w:rPr>
            </w:pPr>
          </w:p>
          <w:p w:rsidR="00B324BC" w:rsidRDefault="00B324BC">
            <w:pPr>
              <w:widowControl w:val="0"/>
              <w:spacing w:line="240" w:lineRule="auto"/>
              <w:rPr>
                <w:rFonts w:ascii="Garamond" w:eastAsia="Garamond" w:hAnsi="Garamond" w:cs="Garamond"/>
                <w:sz w:val="16"/>
                <w:szCs w:val="16"/>
                <w:highlight w:val="yellow"/>
              </w:rPr>
            </w:pPr>
          </w:p>
          <w:p w:rsidR="00615751" w:rsidRDefault="00615751" w:rsidP="00615751">
            <w:pPr>
              <w:widowControl w:val="0"/>
              <w:spacing w:line="240" w:lineRule="auto"/>
              <w:ind w:firstLine="90"/>
              <w:rPr>
                <w:rFonts w:ascii="Garamond" w:eastAsia="Garamond" w:hAnsi="Garamond" w:cs="Garamond"/>
                <w:sz w:val="16"/>
                <w:szCs w:val="16"/>
              </w:rPr>
            </w:pPr>
          </w:p>
          <w:p w:rsidR="00615751" w:rsidRDefault="00615751" w:rsidP="00615751">
            <w:pPr>
              <w:widowControl w:val="0"/>
              <w:spacing w:line="240" w:lineRule="auto"/>
              <w:ind w:firstLine="90"/>
              <w:rPr>
                <w:rFonts w:ascii="Garamond" w:eastAsia="Garamond" w:hAnsi="Garamond" w:cs="Garamond"/>
                <w:sz w:val="16"/>
                <w:szCs w:val="16"/>
              </w:rPr>
            </w:pPr>
          </w:p>
          <w:p w:rsidR="00615751" w:rsidRPr="004F748F" w:rsidRDefault="000A5541" w:rsidP="00615751">
            <w:pPr>
              <w:widowControl w:val="0"/>
              <w:spacing w:line="240" w:lineRule="auto"/>
              <w:ind w:firstLine="90"/>
              <w:rPr>
                <w:rFonts w:ascii="Garamond" w:eastAsia="Garamond" w:hAnsi="Garamond" w:cs="Garamond"/>
                <w:i/>
                <w:sz w:val="16"/>
                <w:szCs w:val="16"/>
                <w:highlight w:val="yellow"/>
              </w:rPr>
            </w:pPr>
            <w:r w:rsidRPr="004F748F">
              <w:rPr>
                <w:rFonts w:ascii="Garamond" w:eastAsia="Garamond" w:hAnsi="Garamond" w:cs="Garamond"/>
                <w:i/>
                <w:sz w:val="16"/>
                <w:szCs w:val="16"/>
              </w:rPr>
              <w:t>[If the answer is “yes”, include relevant provisions]</w:t>
            </w:r>
          </w:p>
          <w:p w:rsidR="00615751" w:rsidRDefault="00615751" w:rsidP="00615751">
            <w:pPr>
              <w:widowControl w:val="0"/>
              <w:spacing w:line="240" w:lineRule="auto"/>
              <w:ind w:firstLine="90"/>
              <w:rPr>
                <w:rFonts w:ascii="Garamond" w:eastAsia="Garamond" w:hAnsi="Garamond" w:cs="Garamond"/>
                <w:sz w:val="16"/>
                <w:szCs w:val="16"/>
                <w:highlight w:val="yellow"/>
              </w:rPr>
            </w:pPr>
          </w:p>
        </w:tc>
      </w:tr>
      <w:tr w:rsidR="00B324BC" w:rsidTr="008A3E40">
        <w:trPr>
          <w:trHeight w:val="359"/>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lastRenderedPageBreak/>
              <w:t>Does the Competition Authority impose punishments?</w:t>
            </w:r>
            <w:bookmarkStart w:id="0" w:name="_GoBack"/>
            <w:bookmarkEnd w:id="0"/>
          </w:p>
        </w:tc>
        <w:tc>
          <w:tcPr>
            <w:tcW w:w="2521" w:type="dxa"/>
            <w:gridSpan w:val="5"/>
          </w:tcPr>
          <w:p w:rsidR="00B324BC" w:rsidRDefault="000A5541">
            <w:pPr>
              <w:widowControl w:val="0"/>
              <w:spacing w:before="1" w:line="240" w:lineRule="auto"/>
              <w:ind w:left="56" w:right="130"/>
              <w:jc w:val="center"/>
              <w:rPr>
                <w:rFonts w:ascii="Garamond" w:eastAsia="Garamond" w:hAnsi="Garamond" w:cs="Garamond"/>
                <w:sz w:val="16"/>
                <w:szCs w:val="16"/>
              </w:rPr>
            </w:pPr>
            <w:r>
              <w:rPr>
                <w:rFonts w:ascii="Garamond" w:eastAsia="Garamond" w:hAnsi="Garamond" w:cs="Garamond"/>
                <w:sz w:val="16"/>
                <w:szCs w:val="16"/>
              </w:rPr>
              <w:t>No</w:t>
            </w:r>
          </w:p>
        </w:tc>
        <w:tc>
          <w:tcPr>
            <w:tcW w:w="3930" w:type="dxa"/>
            <w:gridSpan w:val="3"/>
          </w:tcPr>
          <w:p w:rsidR="00B324BC" w:rsidRPr="00615751" w:rsidRDefault="000A5541" w:rsidP="00615751">
            <w:pPr>
              <w:pStyle w:val="Heading4"/>
              <w:keepNext w:val="0"/>
              <w:keepLines w:val="0"/>
              <w:widowControl w:val="0"/>
              <w:shd w:val="clear" w:color="auto" w:fill="FFFFFF"/>
              <w:spacing w:before="240" w:after="40" w:line="240" w:lineRule="auto"/>
              <w:ind w:left="90" w:right="80"/>
              <w:jc w:val="both"/>
              <w:rPr>
                <w:rFonts w:ascii="Garamond" w:eastAsia="Garamond" w:hAnsi="Garamond" w:cs="Garamond"/>
                <w:color w:val="000000" w:themeColor="text1"/>
                <w:sz w:val="16"/>
                <w:szCs w:val="16"/>
              </w:rPr>
            </w:pPr>
            <w:bookmarkStart w:id="1" w:name="_z784vbflh6pd" w:colFirst="0" w:colLast="0"/>
            <w:bookmarkEnd w:id="1"/>
            <w:r w:rsidRPr="00615751">
              <w:rPr>
                <w:rFonts w:ascii="Garamond" w:eastAsia="Garamond" w:hAnsi="Garamond" w:cs="Garamond"/>
                <w:color w:val="000000" w:themeColor="text1"/>
                <w:sz w:val="16"/>
                <w:szCs w:val="16"/>
              </w:rPr>
              <w:t xml:space="preserve">The penalties to be imposed in any given matter are solely for the Court to determine, but the ACCC can make submissions to the Court on the appropriate penalty they consider should be imposed. </w:t>
            </w:r>
          </w:p>
          <w:p w:rsidR="00B324BC" w:rsidRPr="00615751" w:rsidRDefault="00B324BC" w:rsidP="00615751">
            <w:pPr>
              <w:spacing w:line="240" w:lineRule="auto"/>
              <w:ind w:left="90" w:right="80"/>
              <w:jc w:val="both"/>
              <w:rPr>
                <w:rFonts w:ascii="Garamond" w:eastAsia="Garamond" w:hAnsi="Garamond" w:cs="Garamond"/>
                <w:color w:val="000000" w:themeColor="text1"/>
                <w:sz w:val="16"/>
                <w:szCs w:val="16"/>
              </w:rPr>
            </w:pPr>
          </w:p>
          <w:p w:rsidR="00615751" w:rsidRDefault="000A5541" w:rsidP="00615751">
            <w:pPr>
              <w:spacing w:line="240" w:lineRule="auto"/>
              <w:ind w:left="90" w:right="80"/>
              <w:jc w:val="both"/>
              <w:rPr>
                <w:rFonts w:ascii="Garamond" w:eastAsia="Garamond" w:hAnsi="Garamond" w:cs="Garamond"/>
                <w:color w:val="000000" w:themeColor="text1"/>
                <w:sz w:val="16"/>
                <w:szCs w:val="16"/>
              </w:rPr>
            </w:pPr>
            <w:r w:rsidRPr="00615751">
              <w:rPr>
                <w:rFonts w:ascii="Garamond" w:eastAsia="Garamond" w:hAnsi="Garamond" w:cs="Garamond"/>
                <w:color w:val="000000" w:themeColor="text1"/>
                <w:sz w:val="16"/>
                <w:szCs w:val="16"/>
              </w:rPr>
              <w:t>Penalties include:</w:t>
            </w:r>
            <w:bookmarkStart w:id="2" w:name="_kgxquj6iluvr" w:colFirst="0" w:colLast="0"/>
            <w:bookmarkEnd w:id="2"/>
          </w:p>
          <w:p w:rsidR="00615751" w:rsidRPr="00615751" w:rsidRDefault="00615751" w:rsidP="00615751">
            <w:pPr>
              <w:spacing w:line="240" w:lineRule="auto"/>
              <w:ind w:left="90" w:right="80"/>
              <w:jc w:val="both"/>
              <w:rPr>
                <w:rFonts w:ascii="Garamond" w:eastAsia="Garamond" w:hAnsi="Garamond" w:cs="Garamond"/>
                <w:color w:val="000000" w:themeColor="text1"/>
                <w:sz w:val="16"/>
                <w:szCs w:val="16"/>
              </w:rPr>
            </w:pPr>
          </w:p>
          <w:p w:rsidR="00615751" w:rsidRDefault="000A5541" w:rsidP="00615751">
            <w:pPr>
              <w:spacing w:line="240" w:lineRule="auto"/>
              <w:ind w:left="90" w:right="80"/>
              <w:jc w:val="both"/>
              <w:rPr>
                <w:rFonts w:ascii="Garamond" w:eastAsia="Garamond" w:hAnsi="Garamond" w:cs="Garamond"/>
                <w:color w:val="000000" w:themeColor="text1"/>
                <w:sz w:val="16"/>
                <w:szCs w:val="16"/>
              </w:rPr>
            </w:pPr>
            <w:r w:rsidRPr="00615751">
              <w:rPr>
                <w:rFonts w:ascii="Garamond" w:eastAsia="Garamond" w:hAnsi="Garamond" w:cs="Garamond"/>
                <w:color w:val="000000" w:themeColor="text1"/>
                <w:sz w:val="16"/>
                <w:szCs w:val="16"/>
              </w:rPr>
              <w:t>Infringement notice penalties</w:t>
            </w:r>
            <w:r w:rsidR="00615751" w:rsidRPr="00615751">
              <w:rPr>
                <w:rFonts w:ascii="Garamond" w:eastAsia="Garamond" w:hAnsi="Garamond" w:cs="Garamond"/>
                <w:color w:val="000000" w:themeColor="text1"/>
                <w:sz w:val="16"/>
                <w:szCs w:val="16"/>
              </w:rPr>
              <w:t>;</w:t>
            </w:r>
            <w:bookmarkStart w:id="3" w:name="_f6vozcglbld1" w:colFirst="0" w:colLast="0"/>
            <w:bookmarkEnd w:id="3"/>
            <w:r w:rsidR="00615751">
              <w:rPr>
                <w:rFonts w:ascii="Garamond" w:eastAsia="Garamond" w:hAnsi="Garamond" w:cs="Garamond"/>
                <w:color w:val="000000" w:themeColor="text1"/>
                <w:sz w:val="16"/>
                <w:szCs w:val="16"/>
              </w:rPr>
              <w:t xml:space="preserve"> </w:t>
            </w:r>
            <w:r w:rsidRPr="00615751">
              <w:rPr>
                <w:rFonts w:ascii="Garamond" w:eastAsia="Garamond" w:hAnsi="Garamond" w:cs="Garamond"/>
                <w:color w:val="000000" w:themeColor="text1"/>
                <w:sz w:val="16"/>
                <w:szCs w:val="16"/>
              </w:rPr>
              <w:t>Pecuniary penalties for failure to comply with statutory notices</w:t>
            </w:r>
            <w:r w:rsidR="00615751">
              <w:rPr>
                <w:rFonts w:ascii="Garamond" w:eastAsia="Garamond" w:hAnsi="Garamond" w:cs="Garamond"/>
                <w:color w:val="000000" w:themeColor="text1"/>
                <w:sz w:val="16"/>
                <w:szCs w:val="16"/>
              </w:rPr>
              <w:t>.</w:t>
            </w:r>
          </w:p>
          <w:p w:rsidR="00615751" w:rsidRPr="00615751" w:rsidRDefault="00615751" w:rsidP="00615751">
            <w:pPr>
              <w:spacing w:line="240" w:lineRule="auto"/>
              <w:ind w:left="90" w:right="80"/>
              <w:jc w:val="both"/>
              <w:rPr>
                <w:rFonts w:ascii="Garamond" w:eastAsia="Garamond" w:hAnsi="Garamond" w:cs="Garamond"/>
                <w:color w:val="000000" w:themeColor="text1"/>
                <w:sz w:val="16"/>
                <w:szCs w:val="16"/>
              </w:rPr>
            </w:pPr>
          </w:p>
          <w:p w:rsidR="00B324BC" w:rsidRDefault="000A5541" w:rsidP="00615751">
            <w:pPr>
              <w:pStyle w:val="Heading4"/>
              <w:keepNext w:val="0"/>
              <w:keepLines w:val="0"/>
              <w:widowControl w:val="0"/>
              <w:shd w:val="clear" w:color="auto" w:fill="FFFFFF"/>
              <w:spacing w:before="0" w:after="0" w:line="240" w:lineRule="auto"/>
              <w:ind w:left="90" w:right="80"/>
              <w:jc w:val="both"/>
              <w:rPr>
                <w:rFonts w:ascii="Garamond" w:eastAsia="Garamond" w:hAnsi="Garamond" w:cs="Garamond"/>
                <w:color w:val="000000" w:themeColor="text1"/>
                <w:sz w:val="16"/>
                <w:szCs w:val="16"/>
              </w:rPr>
            </w:pPr>
            <w:r w:rsidRPr="00615751">
              <w:rPr>
                <w:rFonts w:ascii="Garamond" w:eastAsia="Garamond" w:hAnsi="Garamond" w:cs="Garamond"/>
                <w:color w:val="000000" w:themeColor="text1"/>
                <w:sz w:val="16"/>
                <w:szCs w:val="16"/>
              </w:rPr>
              <w:t>Civil punishments: Section 76(1B) CCA foresees a maximum pecuniary penalty for individuals of</w:t>
            </w:r>
            <w:r w:rsidR="00615751" w:rsidRPr="00615751">
              <w:rPr>
                <w:rFonts w:ascii="Garamond" w:eastAsia="Garamond" w:hAnsi="Garamond" w:cs="Garamond"/>
                <w:color w:val="000000" w:themeColor="text1"/>
                <w:sz w:val="16"/>
                <w:szCs w:val="16"/>
              </w:rPr>
              <w:t xml:space="preserve"> </w:t>
            </w:r>
            <w:r w:rsidRPr="00615751">
              <w:rPr>
                <w:rFonts w:ascii="Garamond" w:eastAsia="Garamond" w:hAnsi="Garamond" w:cs="Garamond"/>
                <w:color w:val="000000" w:themeColor="text1"/>
                <w:sz w:val="16"/>
                <w:szCs w:val="16"/>
              </w:rPr>
              <w:t>AUD 500 000; and</w:t>
            </w:r>
            <w:r w:rsidR="00615751" w:rsidRPr="00615751">
              <w:rPr>
                <w:rFonts w:ascii="Garamond" w:eastAsia="Garamond" w:hAnsi="Garamond" w:cs="Garamond"/>
                <w:color w:val="000000" w:themeColor="text1"/>
                <w:sz w:val="16"/>
                <w:szCs w:val="16"/>
              </w:rPr>
              <w:t xml:space="preserve"> </w:t>
            </w:r>
            <w:r w:rsidRPr="00615751">
              <w:rPr>
                <w:rFonts w:ascii="Garamond" w:eastAsia="Garamond" w:hAnsi="Garamond" w:cs="Garamond"/>
                <w:color w:val="000000" w:themeColor="text1"/>
                <w:sz w:val="16"/>
                <w:szCs w:val="16"/>
              </w:rPr>
              <w:t>Section 77A CCA sets out that corporations are prohibited from indemnifying,</w:t>
            </w:r>
            <w:r w:rsidR="00615751" w:rsidRPr="00615751">
              <w:rPr>
                <w:rFonts w:ascii="Garamond" w:eastAsia="Garamond" w:hAnsi="Garamond" w:cs="Garamond"/>
                <w:color w:val="000000" w:themeColor="text1"/>
                <w:sz w:val="16"/>
                <w:szCs w:val="16"/>
              </w:rPr>
              <w:t xml:space="preserve"> </w:t>
            </w:r>
            <w:r w:rsidRPr="00615751">
              <w:rPr>
                <w:rFonts w:ascii="Garamond" w:eastAsia="Garamond" w:hAnsi="Garamond" w:cs="Garamond"/>
                <w:color w:val="000000" w:themeColor="text1"/>
                <w:sz w:val="16"/>
                <w:szCs w:val="16"/>
              </w:rPr>
              <w:t>directly or indirectly, their officers, employees or agents against the imposition of</w:t>
            </w:r>
            <w:r w:rsidR="00615751" w:rsidRPr="00615751">
              <w:rPr>
                <w:rFonts w:ascii="Garamond" w:eastAsia="Garamond" w:hAnsi="Garamond" w:cs="Garamond"/>
                <w:color w:val="000000" w:themeColor="text1"/>
                <w:sz w:val="16"/>
                <w:szCs w:val="16"/>
              </w:rPr>
              <w:t xml:space="preserve"> </w:t>
            </w:r>
            <w:r w:rsidRPr="00615751">
              <w:rPr>
                <w:rFonts w:ascii="Garamond" w:eastAsia="Garamond" w:hAnsi="Garamond" w:cs="Garamond"/>
                <w:color w:val="000000" w:themeColor="text1"/>
                <w:sz w:val="16"/>
                <w:szCs w:val="16"/>
              </w:rPr>
              <w:t>pecuniary penalties upon such officers, employees or agents</w:t>
            </w:r>
          </w:p>
          <w:p w:rsidR="00615751" w:rsidRPr="00615751" w:rsidRDefault="00615751" w:rsidP="00615751">
            <w:pPr>
              <w:ind w:left="90"/>
            </w:pPr>
          </w:p>
          <w:p w:rsidR="00B324BC" w:rsidRDefault="000A5541" w:rsidP="00615751">
            <w:pPr>
              <w:spacing w:line="240" w:lineRule="auto"/>
              <w:ind w:left="90" w:right="80"/>
              <w:jc w:val="both"/>
              <w:rPr>
                <w:rFonts w:ascii="Garamond" w:eastAsia="Garamond" w:hAnsi="Garamond" w:cs="Garamond"/>
                <w:color w:val="000000" w:themeColor="text1"/>
                <w:sz w:val="16"/>
                <w:szCs w:val="16"/>
              </w:rPr>
            </w:pPr>
            <w:r w:rsidRPr="00615751">
              <w:rPr>
                <w:rFonts w:ascii="Garamond" w:eastAsia="Garamond" w:hAnsi="Garamond" w:cs="Garamond"/>
                <w:color w:val="000000" w:themeColor="text1"/>
                <w:sz w:val="16"/>
                <w:szCs w:val="16"/>
              </w:rPr>
              <w:t>Criminal Sanctions: Under section 79 of the CCA criminal sanctions are contemplated for cartel offenses:  Corporate fines equivalent to the civil pecuniary penalties applicable to cartel prohibitions</w:t>
            </w:r>
            <w:r w:rsidR="00615751" w:rsidRPr="00615751">
              <w:rPr>
                <w:rFonts w:ascii="Garamond" w:eastAsia="Garamond" w:hAnsi="Garamond" w:cs="Garamond"/>
                <w:color w:val="000000" w:themeColor="text1"/>
                <w:sz w:val="16"/>
                <w:szCs w:val="16"/>
              </w:rPr>
              <w:t xml:space="preserve">. </w:t>
            </w:r>
            <w:r w:rsidRPr="00615751">
              <w:rPr>
                <w:rFonts w:ascii="Garamond" w:eastAsia="Garamond" w:hAnsi="Garamond" w:cs="Garamond"/>
                <w:color w:val="000000" w:themeColor="text1"/>
                <w:sz w:val="16"/>
                <w:szCs w:val="16"/>
              </w:rPr>
              <w:t>A maximum 10-year jail sentence, a pecuniary penalty not exceeding 2,000 penalty units for individual offenders, or both</w:t>
            </w:r>
            <w:r w:rsidR="00615751">
              <w:rPr>
                <w:rFonts w:ascii="Garamond" w:eastAsia="Garamond" w:hAnsi="Garamond" w:cs="Garamond"/>
                <w:color w:val="000000" w:themeColor="text1"/>
                <w:sz w:val="16"/>
                <w:szCs w:val="16"/>
              </w:rPr>
              <w:t>.</w:t>
            </w:r>
          </w:p>
          <w:p w:rsidR="00615751" w:rsidRPr="00615751" w:rsidRDefault="00615751" w:rsidP="00615751">
            <w:pPr>
              <w:spacing w:line="240" w:lineRule="auto"/>
              <w:ind w:left="90" w:right="80"/>
              <w:jc w:val="both"/>
              <w:rPr>
                <w:rFonts w:ascii="Garamond" w:eastAsia="Garamond" w:hAnsi="Garamond" w:cs="Garamond"/>
                <w:color w:val="000000" w:themeColor="text1"/>
                <w:sz w:val="16"/>
                <w:szCs w:val="16"/>
              </w:rPr>
            </w:pPr>
          </w:p>
          <w:p w:rsidR="00B324BC" w:rsidRPr="00615751" w:rsidRDefault="000A5541" w:rsidP="00615751">
            <w:pPr>
              <w:widowControl w:val="0"/>
              <w:spacing w:line="240" w:lineRule="auto"/>
              <w:ind w:left="90" w:right="80"/>
              <w:rPr>
                <w:rFonts w:ascii="Garamond" w:eastAsia="Garamond" w:hAnsi="Garamond" w:cs="Garamond"/>
                <w:i/>
                <w:sz w:val="16"/>
                <w:szCs w:val="16"/>
              </w:rPr>
            </w:pPr>
            <w:r w:rsidRPr="00615751">
              <w:rPr>
                <w:rFonts w:ascii="Garamond" w:eastAsia="Garamond" w:hAnsi="Garamond" w:cs="Garamond"/>
                <w:i/>
                <w:sz w:val="16"/>
                <w:szCs w:val="16"/>
              </w:rPr>
              <w:t xml:space="preserve">[If the answer is “yes”, please </w:t>
            </w:r>
            <w:proofErr w:type="gramStart"/>
            <w:r w:rsidRPr="00615751">
              <w:rPr>
                <w:rFonts w:ascii="Garamond" w:eastAsia="Garamond" w:hAnsi="Garamond" w:cs="Garamond"/>
                <w:i/>
                <w:sz w:val="16"/>
                <w:szCs w:val="16"/>
              </w:rPr>
              <w:t>mention</w:t>
            </w:r>
            <w:proofErr w:type="gramEnd"/>
            <w:r w:rsidRPr="00615751">
              <w:rPr>
                <w:rFonts w:ascii="Garamond" w:eastAsia="Garamond" w:hAnsi="Garamond" w:cs="Garamond"/>
                <w:i/>
                <w:sz w:val="16"/>
                <w:szCs w:val="16"/>
              </w:rPr>
              <w:t xml:space="preserve"> the different kinds of sanctions that the agency can impose]</w:t>
            </w:r>
          </w:p>
          <w:p w:rsidR="00615751" w:rsidRDefault="00615751" w:rsidP="00362C7C">
            <w:pPr>
              <w:widowControl w:val="0"/>
              <w:spacing w:line="240" w:lineRule="auto"/>
              <w:ind w:right="80"/>
              <w:rPr>
                <w:rFonts w:ascii="Garamond" w:eastAsia="Garamond" w:hAnsi="Garamond" w:cs="Garamond"/>
                <w:sz w:val="16"/>
                <w:szCs w:val="16"/>
              </w:rPr>
            </w:pPr>
          </w:p>
        </w:tc>
      </w:tr>
      <w:tr w:rsidR="00B324BC" w:rsidTr="008A3E40">
        <w:trPr>
          <w:trHeight w:val="537"/>
        </w:trPr>
        <w:tc>
          <w:tcPr>
            <w:tcW w:w="3465" w:type="dxa"/>
            <w:gridSpan w:val="3"/>
          </w:tcPr>
          <w:p w:rsidR="00B324BC" w:rsidRDefault="000A5541">
            <w:pPr>
              <w:widowControl w:val="0"/>
              <w:spacing w:line="240" w:lineRule="auto"/>
              <w:ind w:left="107" w:right="190"/>
              <w:rPr>
                <w:rFonts w:ascii="Garamond" w:eastAsia="Garamond" w:hAnsi="Garamond" w:cs="Garamond"/>
                <w:sz w:val="16"/>
                <w:szCs w:val="16"/>
              </w:rPr>
            </w:pPr>
            <w:r>
              <w:rPr>
                <w:rFonts w:ascii="Garamond" w:eastAsia="Garamond" w:hAnsi="Garamond" w:cs="Garamond"/>
                <w:sz w:val="16"/>
                <w:szCs w:val="16"/>
              </w:rPr>
              <w:t>Is there a single body that carries out the investigation and the guilty findings within the Competition Authority?</w:t>
            </w:r>
          </w:p>
        </w:tc>
        <w:tc>
          <w:tcPr>
            <w:tcW w:w="2521" w:type="dxa"/>
            <w:gridSpan w:val="5"/>
          </w:tcPr>
          <w:p w:rsidR="00B324BC" w:rsidRDefault="000A5541">
            <w:pPr>
              <w:widowControl w:val="0"/>
              <w:spacing w:line="240" w:lineRule="auto"/>
              <w:ind w:left="56" w:right="130"/>
              <w:jc w:val="center"/>
              <w:rPr>
                <w:rFonts w:ascii="Garamond" w:eastAsia="Garamond" w:hAnsi="Garamond" w:cs="Garamond"/>
                <w:sz w:val="16"/>
                <w:szCs w:val="16"/>
              </w:rPr>
            </w:pPr>
            <w:r>
              <w:rPr>
                <w:rFonts w:ascii="Garamond" w:eastAsia="Garamond" w:hAnsi="Garamond" w:cs="Garamond"/>
                <w:sz w:val="16"/>
                <w:szCs w:val="16"/>
              </w:rPr>
              <w:t>No</w:t>
            </w:r>
          </w:p>
        </w:tc>
        <w:tc>
          <w:tcPr>
            <w:tcW w:w="3930" w:type="dxa"/>
            <w:gridSpan w:val="3"/>
          </w:tcPr>
          <w:p w:rsidR="00B324BC" w:rsidRPr="00362C7C" w:rsidRDefault="000A5541" w:rsidP="00615751">
            <w:pPr>
              <w:widowControl w:val="0"/>
              <w:shd w:val="clear" w:color="auto" w:fill="FFFFFF"/>
              <w:spacing w:before="60" w:after="60" w:line="240" w:lineRule="auto"/>
              <w:ind w:left="90" w:right="80"/>
              <w:jc w:val="both"/>
              <w:rPr>
                <w:rFonts w:ascii="Garamond" w:eastAsia="Garamond" w:hAnsi="Garamond" w:cs="Garamond"/>
                <w:color w:val="1F1F1F"/>
                <w:sz w:val="16"/>
                <w:szCs w:val="16"/>
                <w:highlight w:val="white"/>
              </w:rPr>
            </w:pPr>
            <w:r w:rsidRPr="00362C7C">
              <w:rPr>
                <w:rFonts w:ascii="Garamond" w:eastAsia="Garamond" w:hAnsi="Garamond" w:cs="Garamond"/>
                <w:color w:val="1F1F1F"/>
                <w:sz w:val="16"/>
                <w:szCs w:val="16"/>
              </w:rPr>
              <w:t>The process can begin with a complaint filed by a business or individual, or the ACCC itself can initiate an investigation based on suspicion of a breach.</w:t>
            </w:r>
          </w:p>
          <w:p w:rsidR="00B324BC" w:rsidRDefault="00B324BC" w:rsidP="00615751">
            <w:pPr>
              <w:widowControl w:val="0"/>
              <w:shd w:val="clear" w:color="auto" w:fill="FFFFFF"/>
              <w:spacing w:before="60" w:after="60" w:line="240" w:lineRule="auto"/>
              <w:ind w:left="90" w:right="80"/>
              <w:jc w:val="both"/>
              <w:rPr>
                <w:rFonts w:ascii="Garamond" w:eastAsia="Garamond" w:hAnsi="Garamond" w:cs="Garamond"/>
                <w:color w:val="1F1F1F"/>
                <w:sz w:val="16"/>
                <w:szCs w:val="16"/>
                <w:highlight w:val="white"/>
              </w:rPr>
            </w:pPr>
          </w:p>
          <w:p w:rsidR="00B324BC" w:rsidRDefault="000A5541" w:rsidP="00615751">
            <w:pPr>
              <w:widowControl w:val="0"/>
              <w:shd w:val="clear" w:color="auto" w:fill="FFFFFF"/>
              <w:spacing w:before="60" w:after="60" w:line="240" w:lineRule="auto"/>
              <w:ind w:left="90" w:right="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rPr>
              <w:t xml:space="preserve">Then the ACCC gathers evidence and decides whether to take no further action, to issue a warning letter outlining the concerns of a breach or initiate a court proceeding. </w:t>
            </w:r>
          </w:p>
          <w:p w:rsidR="00B324BC" w:rsidRDefault="00B324BC" w:rsidP="00615751">
            <w:pPr>
              <w:widowControl w:val="0"/>
              <w:shd w:val="clear" w:color="auto" w:fill="FFFFFF"/>
              <w:spacing w:before="60" w:after="60" w:line="240" w:lineRule="auto"/>
              <w:ind w:left="90" w:right="80"/>
              <w:jc w:val="both"/>
              <w:rPr>
                <w:rFonts w:ascii="Garamond" w:eastAsia="Garamond" w:hAnsi="Garamond" w:cs="Garamond"/>
                <w:color w:val="1F1F1F"/>
                <w:sz w:val="16"/>
                <w:szCs w:val="16"/>
                <w:highlight w:val="white"/>
              </w:rPr>
            </w:pPr>
          </w:p>
          <w:p w:rsidR="00B324BC" w:rsidRPr="00362C7C" w:rsidRDefault="000A5541" w:rsidP="00615751">
            <w:pPr>
              <w:widowControl w:val="0"/>
              <w:shd w:val="clear" w:color="auto" w:fill="FFFFFF"/>
              <w:spacing w:before="60" w:after="60" w:line="240" w:lineRule="auto"/>
              <w:ind w:left="90" w:right="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rPr>
              <w:t xml:space="preserve">If it goes to court, the ACCC presents its case. The court then issues a final decision, either finding a breach and imposing sanction or dismissing the case </w:t>
            </w:r>
          </w:p>
          <w:p w:rsidR="00B324BC" w:rsidRDefault="00B324BC" w:rsidP="00615751">
            <w:pPr>
              <w:widowControl w:val="0"/>
              <w:spacing w:line="240" w:lineRule="auto"/>
              <w:ind w:left="90" w:right="80"/>
              <w:jc w:val="both"/>
              <w:rPr>
                <w:rFonts w:ascii="Garamond" w:eastAsia="Garamond" w:hAnsi="Garamond" w:cs="Garamond"/>
                <w:sz w:val="16"/>
                <w:szCs w:val="16"/>
              </w:rPr>
            </w:pPr>
          </w:p>
          <w:p w:rsidR="00362C7C" w:rsidRDefault="000A5541" w:rsidP="00615751">
            <w:pPr>
              <w:widowControl w:val="0"/>
              <w:spacing w:line="240" w:lineRule="auto"/>
              <w:ind w:left="90" w:right="80"/>
              <w:jc w:val="both"/>
              <w:rPr>
                <w:rFonts w:ascii="Garamond" w:eastAsia="Garamond" w:hAnsi="Garamond" w:cs="Garamond"/>
                <w:i/>
                <w:sz w:val="16"/>
                <w:szCs w:val="16"/>
              </w:rPr>
            </w:pPr>
            <w:r w:rsidRPr="00362C7C">
              <w:rPr>
                <w:rFonts w:ascii="Garamond" w:eastAsia="Garamond" w:hAnsi="Garamond" w:cs="Garamond"/>
                <w:i/>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362C7C" w:rsidRPr="00362C7C" w:rsidRDefault="00362C7C" w:rsidP="00615751">
            <w:pPr>
              <w:widowControl w:val="0"/>
              <w:spacing w:line="240" w:lineRule="auto"/>
              <w:ind w:left="90" w:right="80"/>
              <w:jc w:val="both"/>
              <w:rPr>
                <w:rFonts w:ascii="Garamond" w:eastAsia="Garamond" w:hAnsi="Garamond" w:cs="Garamond"/>
                <w:i/>
                <w:sz w:val="16"/>
                <w:szCs w:val="16"/>
              </w:rPr>
            </w:pPr>
          </w:p>
        </w:tc>
      </w:tr>
      <w:tr w:rsidR="00B324BC" w:rsidTr="008A3E40">
        <w:trPr>
          <w:trHeight w:val="359"/>
        </w:trPr>
        <w:tc>
          <w:tcPr>
            <w:tcW w:w="3465" w:type="dxa"/>
            <w:gridSpan w:val="3"/>
          </w:tcPr>
          <w:p w:rsidR="00B324BC" w:rsidRDefault="000A5541" w:rsidP="00CE3728">
            <w:pPr>
              <w:widowControl w:val="0"/>
              <w:ind w:left="107"/>
              <w:rPr>
                <w:rFonts w:ascii="Garamond" w:eastAsia="Garamond" w:hAnsi="Garamond" w:cs="Garamond"/>
                <w:sz w:val="16"/>
                <w:szCs w:val="16"/>
              </w:rPr>
            </w:pPr>
            <w:r>
              <w:rPr>
                <w:rFonts w:ascii="Garamond" w:eastAsia="Garamond" w:hAnsi="Garamond" w:cs="Garamond"/>
                <w:sz w:val="16"/>
                <w:szCs w:val="16"/>
              </w:rPr>
              <w:t xml:space="preserve">Can the Competition Authority’s decisions </w:t>
            </w:r>
            <w:proofErr w:type="gramStart"/>
            <w:r>
              <w:rPr>
                <w:rFonts w:ascii="Garamond" w:eastAsia="Garamond" w:hAnsi="Garamond" w:cs="Garamond"/>
                <w:sz w:val="16"/>
                <w:szCs w:val="16"/>
              </w:rPr>
              <w:t>be</w:t>
            </w:r>
            <w:proofErr w:type="gramEnd"/>
          </w:p>
          <w:p w:rsidR="00B324BC" w:rsidRPr="00362C7C" w:rsidRDefault="000A5541" w:rsidP="00CE3728">
            <w:pPr>
              <w:widowControl w:val="0"/>
              <w:ind w:left="107"/>
              <w:rPr>
                <w:rFonts w:ascii="Garamond" w:eastAsia="Garamond" w:hAnsi="Garamond" w:cs="Garamond"/>
                <w:sz w:val="16"/>
                <w:szCs w:val="16"/>
              </w:rPr>
            </w:pPr>
            <w:r>
              <w:rPr>
                <w:rFonts w:ascii="Garamond" w:eastAsia="Garamond" w:hAnsi="Garamond" w:cs="Garamond"/>
                <w:sz w:val="16"/>
                <w:szCs w:val="16"/>
              </w:rPr>
              <w:t>appealed to a court?</w:t>
            </w:r>
          </w:p>
        </w:tc>
        <w:tc>
          <w:tcPr>
            <w:tcW w:w="2521" w:type="dxa"/>
            <w:gridSpan w:val="5"/>
          </w:tcPr>
          <w:p w:rsidR="00B324BC" w:rsidRDefault="000A5541">
            <w:pPr>
              <w:widowControl w:val="0"/>
              <w:spacing w:line="240" w:lineRule="auto"/>
              <w:ind w:left="58" w:right="135"/>
              <w:jc w:val="center"/>
              <w:rPr>
                <w:rFonts w:ascii="Garamond" w:eastAsia="Garamond" w:hAnsi="Garamond" w:cs="Garamond"/>
                <w:sz w:val="16"/>
                <w:szCs w:val="16"/>
              </w:rPr>
            </w:pPr>
            <w:r>
              <w:rPr>
                <w:rFonts w:ascii="Garamond" w:eastAsia="Garamond" w:hAnsi="Garamond" w:cs="Garamond"/>
                <w:sz w:val="16"/>
                <w:szCs w:val="16"/>
              </w:rPr>
              <w:t>Yes</w:t>
            </w:r>
          </w:p>
        </w:tc>
        <w:tc>
          <w:tcPr>
            <w:tcW w:w="3930" w:type="dxa"/>
            <w:gridSpan w:val="3"/>
          </w:tcPr>
          <w:p w:rsidR="00B324BC" w:rsidRPr="00362C7C" w:rsidRDefault="000A5541" w:rsidP="00615751">
            <w:pPr>
              <w:widowControl w:val="0"/>
              <w:spacing w:line="240" w:lineRule="auto"/>
              <w:ind w:left="90" w:right="80"/>
              <w:jc w:val="both"/>
              <w:rPr>
                <w:rFonts w:ascii="Garamond" w:eastAsia="Garamond" w:hAnsi="Garamond" w:cs="Garamond"/>
                <w:color w:val="373737"/>
                <w:sz w:val="16"/>
                <w:szCs w:val="16"/>
              </w:rPr>
            </w:pPr>
            <w:r w:rsidRPr="00362C7C">
              <w:rPr>
                <w:rFonts w:ascii="Garamond" w:eastAsia="Garamond" w:hAnsi="Garamond" w:cs="Garamond"/>
                <w:sz w:val="16"/>
                <w:szCs w:val="16"/>
              </w:rPr>
              <w:t xml:space="preserve">The ACCC does not directly decide yet first instance decisions of the Federal Court can be appealed to the Full Federal Court, additionally, </w:t>
            </w:r>
            <w:r w:rsidRPr="00362C7C">
              <w:rPr>
                <w:rFonts w:ascii="Garamond" w:eastAsia="Garamond" w:hAnsi="Garamond" w:cs="Garamond"/>
                <w:color w:val="373737"/>
                <w:sz w:val="16"/>
                <w:szCs w:val="16"/>
              </w:rPr>
              <w:t>some of the decisions relating to grants of immunity and arbitration decisions involving access to essential facilities, can be appealed to the Australian Competition Tribunal.</w:t>
            </w:r>
          </w:p>
          <w:p w:rsidR="00B324BC" w:rsidRPr="00362C7C" w:rsidRDefault="00B324BC" w:rsidP="00615751">
            <w:pPr>
              <w:widowControl w:val="0"/>
              <w:spacing w:line="240" w:lineRule="auto"/>
              <w:ind w:left="90" w:right="80"/>
              <w:jc w:val="both"/>
              <w:rPr>
                <w:rFonts w:ascii="Garamond" w:eastAsia="Garamond" w:hAnsi="Garamond" w:cs="Garamond"/>
                <w:sz w:val="16"/>
                <w:szCs w:val="16"/>
              </w:rPr>
            </w:pPr>
          </w:p>
          <w:p w:rsidR="00B324BC" w:rsidRPr="00362C7C" w:rsidRDefault="00B324BC" w:rsidP="00615751">
            <w:pPr>
              <w:widowControl w:val="0"/>
              <w:spacing w:line="240" w:lineRule="auto"/>
              <w:ind w:left="90" w:right="80"/>
              <w:jc w:val="both"/>
              <w:rPr>
                <w:rFonts w:ascii="Garamond" w:eastAsia="Garamond" w:hAnsi="Garamond" w:cs="Garamond"/>
                <w:sz w:val="16"/>
                <w:szCs w:val="16"/>
              </w:rPr>
            </w:pPr>
          </w:p>
          <w:p w:rsidR="00B324BC" w:rsidRDefault="000A5541" w:rsidP="00615751">
            <w:pPr>
              <w:widowControl w:val="0"/>
              <w:spacing w:line="240" w:lineRule="auto"/>
              <w:ind w:left="90" w:right="80"/>
              <w:jc w:val="both"/>
              <w:rPr>
                <w:rFonts w:ascii="Garamond" w:eastAsia="Garamond" w:hAnsi="Garamond" w:cs="Garamond"/>
                <w:i/>
                <w:sz w:val="16"/>
                <w:szCs w:val="16"/>
              </w:rPr>
            </w:pPr>
            <w:r w:rsidRPr="00362C7C">
              <w:rPr>
                <w:rFonts w:ascii="Garamond" w:eastAsia="Garamond" w:hAnsi="Garamond" w:cs="Garamond"/>
                <w:i/>
                <w:sz w:val="16"/>
                <w:szCs w:val="16"/>
              </w:rPr>
              <w:t>[Please, mention the judicial authority who is charged with the review, make reference to the relevant provisions, and if there is any requirement to exercise the right of the judicial review.]</w:t>
            </w:r>
          </w:p>
          <w:p w:rsidR="00362C7C" w:rsidRPr="00362C7C" w:rsidRDefault="00362C7C" w:rsidP="00362C7C">
            <w:pPr>
              <w:widowControl w:val="0"/>
              <w:spacing w:line="240" w:lineRule="auto"/>
              <w:ind w:left="150" w:right="80"/>
              <w:jc w:val="both"/>
              <w:rPr>
                <w:rFonts w:ascii="Garamond" w:eastAsia="Garamond" w:hAnsi="Garamond" w:cs="Garamond"/>
                <w:i/>
                <w:sz w:val="16"/>
                <w:szCs w:val="16"/>
              </w:rPr>
            </w:pPr>
          </w:p>
        </w:tc>
      </w:tr>
      <w:tr w:rsidR="008A3E40" w:rsidTr="008A3E40">
        <w:trPr>
          <w:trHeight w:val="359"/>
        </w:trPr>
        <w:tc>
          <w:tcPr>
            <w:tcW w:w="3465" w:type="dxa"/>
            <w:gridSpan w:val="3"/>
          </w:tcPr>
          <w:p w:rsidR="00362C7C" w:rsidRDefault="00362C7C" w:rsidP="00362C7C">
            <w:pPr>
              <w:widowControl w:val="0"/>
              <w:spacing w:line="180" w:lineRule="auto"/>
              <w:ind w:left="107"/>
              <w:rPr>
                <w:rFonts w:ascii="Garamond" w:eastAsia="Garamond" w:hAnsi="Garamond" w:cs="Garamond"/>
                <w:sz w:val="16"/>
                <w:szCs w:val="16"/>
              </w:rPr>
            </w:pPr>
          </w:p>
          <w:p w:rsidR="00B324BC" w:rsidRDefault="000A5541" w:rsidP="00362C7C">
            <w:pPr>
              <w:widowControl w:val="0"/>
              <w:spacing w:line="240" w:lineRule="auto"/>
              <w:ind w:left="107"/>
              <w:rPr>
                <w:rFonts w:ascii="Garamond" w:eastAsia="Garamond" w:hAnsi="Garamond" w:cs="Garamond"/>
                <w:sz w:val="16"/>
                <w:szCs w:val="16"/>
              </w:rPr>
            </w:pPr>
            <w:r>
              <w:rPr>
                <w:rFonts w:ascii="Garamond" w:eastAsia="Garamond" w:hAnsi="Garamond" w:cs="Garamond"/>
                <w:sz w:val="16"/>
                <w:szCs w:val="16"/>
              </w:rPr>
              <w:t>Please add commentaries or information that you consider relevant and were not covered in any of the previous sections and questions.</w:t>
            </w:r>
          </w:p>
          <w:p w:rsidR="00362C7C" w:rsidRDefault="00362C7C">
            <w:pPr>
              <w:widowControl w:val="0"/>
              <w:spacing w:line="180" w:lineRule="auto"/>
              <w:ind w:left="107"/>
              <w:rPr>
                <w:rFonts w:ascii="Garamond" w:eastAsia="Garamond" w:hAnsi="Garamond" w:cs="Garamond"/>
                <w:sz w:val="16"/>
                <w:szCs w:val="16"/>
              </w:rPr>
            </w:pPr>
          </w:p>
        </w:tc>
        <w:tc>
          <w:tcPr>
            <w:tcW w:w="6451" w:type="dxa"/>
            <w:gridSpan w:val="8"/>
          </w:tcPr>
          <w:p w:rsidR="00B324BC" w:rsidRPr="00D04E11" w:rsidRDefault="00B324BC">
            <w:pPr>
              <w:widowControl w:val="0"/>
              <w:spacing w:line="240" w:lineRule="auto"/>
              <w:rPr>
                <w:rFonts w:ascii="Garamond" w:eastAsia="Garamond" w:hAnsi="Garamond" w:cs="Garamond"/>
                <w:sz w:val="16"/>
                <w:szCs w:val="16"/>
                <w:lang w:val="en-US"/>
              </w:rPr>
            </w:pPr>
          </w:p>
        </w:tc>
      </w:tr>
    </w:tbl>
    <w:p w:rsidR="00B324BC" w:rsidRDefault="00B324BC">
      <w:pPr>
        <w:widowControl w:val="0"/>
        <w:spacing w:line="240" w:lineRule="auto"/>
        <w:rPr>
          <w:rFonts w:ascii="Garamond" w:eastAsia="Garamond" w:hAnsi="Garamond" w:cs="Garamond"/>
          <w:sz w:val="16"/>
          <w:szCs w:val="16"/>
        </w:rPr>
      </w:pPr>
    </w:p>
    <w:p w:rsidR="00B324BC" w:rsidRDefault="00B324BC" w:rsidP="000A5541">
      <w:pPr>
        <w:widowControl w:val="0"/>
        <w:spacing w:line="240" w:lineRule="auto"/>
        <w:rPr>
          <w:rFonts w:ascii="Garamond" w:eastAsia="Garamond" w:hAnsi="Garamond" w:cs="Garamond"/>
        </w:rPr>
      </w:pPr>
    </w:p>
    <w:sectPr w:rsidR="00B324BC" w:rsidSect="00CE3728">
      <w:pgSz w:w="12240" w:h="15840"/>
      <w:pgMar w:top="1440" w:right="1800" w:bottom="1431"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3" w:usb1="00000000" w:usb2="00000000" w:usb3="00000000" w:csb0="00000001" w:csb1="00000000"/>
  </w:font>
  <w:font w:name="Roboto">
    <w:altName w:val="Arial"/>
    <w:panose1 w:val="020B0604020202020204"/>
    <w:charset w:val="00"/>
    <w:family w:val="auto"/>
    <w:pitch w:val="default"/>
  </w:font>
  <w:font w:name="Gungsuh">
    <w:panose1 w:val="02030600000101010101"/>
    <w:charset w:val="81"/>
    <w:family w:val="roman"/>
    <w:pitch w:val="variable"/>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35E"/>
    <w:multiLevelType w:val="multilevel"/>
    <w:tmpl w:val="F2983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4A36C2"/>
    <w:multiLevelType w:val="multilevel"/>
    <w:tmpl w:val="E5A21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32170"/>
    <w:multiLevelType w:val="multilevel"/>
    <w:tmpl w:val="F9F60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F33C1D"/>
    <w:multiLevelType w:val="multilevel"/>
    <w:tmpl w:val="EA704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993B4A"/>
    <w:multiLevelType w:val="multilevel"/>
    <w:tmpl w:val="7D84A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CE252F"/>
    <w:multiLevelType w:val="multilevel"/>
    <w:tmpl w:val="64FC7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417112"/>
    <w:multiLevelType w:val="multilevel"/>
    <w:tmpl w:val="1C0AF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EC7FDA"/>
    <w:multiLevelType w:val="multilevel"/>
    <w:tmpl w:val="58264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FE3C48"/>
    <w:multiLevelType w:val="multilevel"/>
    <w:tmpl w:val="BADC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155AF6"/>
    <w:multiLevelType w:val="multilevel"/>
    <w:tmpl w:val="C84EE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2E74D3"/>
    <w:multiLevelType w:val="multilevel"/>
    <w:tmpl w:val="256E70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AD63BC8"/>
    <w:multiLevelType w:val="multilevel"/>
    <w:tmpl w:val="66C4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8"/>
  </w:num>
  <w:num w:numId="3">
    <w:abstractNumId w:val="0"/>
  </w:num>
  <w:num w:numId="4">
    <w:abstractNumId w:val="2"/>
  </w:num>
  <w:num w:numId="5">
    <w:abstractNumId w:val="7"/>
  </w:num>
  <w:num w:numId="6">
    <w:abstractNumId w:val="6"/>
  </w:num>
  <w:num w:numId="7">
    <w:abstractNumId w:val="1"/>
  </w:num>
  <w:num w:numId="8">
    <w:abstractNumId w:val="4"/>
  </w:num>
  <w:num w:numId="9">
    <w:abstractNumId w:val="10"/>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BC"/>
    <w:rsid w:val="000A5541"/>
    <w:rsid w:val="00362C7C"/>
    <w:rsid w:val="004F748F"/>
    <w:rsid w:val="00615751"/>
    <w:rsid w:val="008A3E40"/>
    <w:rsid w:val="00B324BC"/>
    <w:rsid w:val="00CE3728"/>
    <w:rsid w:val="00D0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1CDE8"/>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6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r.gov.au/about/aer/our-role" TargetMode="External"/><Relationship Id="rId5" Type="http://schemas.openxmlformats.org/officeDocument/2006/relationships/hyperlink" Target="https://www.acc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4517</Words>
  <Characters>25748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Teo Kvirikashvili</cp:lastModifiedBy>
  <cp:revision>3</cp:revision>
  <dcterms:created xsi:type="dcterms:W3CDTF">2025-03-29T19:21:00Z</dcterms:created>
  <dcterms:modified xsi:type="dcterms:W3CDTF">2025-03-30T23:15:00Z</dcterms:modified>
</cp:coreProperties>
</file>